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1331"/>
        <w:ind w:firstLine="480"/>
        <w:rPr>
          <w:rFonts w:ascii="Times New Roman" w:hAnsi="Times New Roman" w:eastAsia="宋体" w:cs="Times New Roman"/>
        </w:rPr>
      </w:pPr>
      <w:r>
        <w:rPr>
          <w:rFonts w:ascii="Times New Roman" w:hAnsi="Times New Roman" w:eastAsia="宋体" w:cs="Times New Roman"/>
        </w:rPr>
      </w:r>
      <w:r/>
    </w:p>
    <w:p>
      <w:pPr>
        <w:pStyle w:val="1331"/>
        <w:ind w:firstLine="480"/>
        <w:rPr>
          <w:rFonts w:ascii="Times New Roman" w:hAnsi="Times New Roman" w:eastAsia="宋体" w:cs="Times New Roman"/>
        </w:rPr>
      </w:pPr>
      <w:r>
        <w:rPr>
          <w:rFonts w:ascii="Times New Roman" w:hAnsi="Times New Roman" w:eastAsia="宋体" w:cs="Times New Roman"/>
        </w:rPr>
      </w:r>
      <w:r/>
    </w:p>
    <w:p>
      <w:pPr>
        <w:pStyle w:val="940"/>
        <w:ind w:firstLine="0"/>
        <w:jc w:val="center"/>
        <w:rPr>
          <w:rFonts w:ascii="Times New Roman" w:hAnsi="Times New Roman" w:eastAsia="宋体" w:cs="Times New Roman"/>
          <w:bCs/>
          <w:spacing w:val="76"/>
          <w:sz w:val="160"/>
        </w:rPr>
      </w:pPr>
      <w:r>
        <w:rPr>
          <w:rFonts w:ascii="Times New Roman" w:hAnsi="Times New Roman" w:eastAsia="宋体" w:cs="Times New Roman"/>
          <w:bCs/>
          <w:spacing w:val="76"/>
          <w:sz w:val="160"/>
        </w:rPr>
        <w:t xml:space="preserve">招标文件</w:t>
      </w:r>
      <w:r>
        <w:rPr>
          <w:rFonts w:ascii="Times New Roman" w:hAnsi="Times New Roman" w:eastAsia="宋体" w:cs="Times New Roman"/>
          <w:bCs/>
          <w:spacing w:val="76"/>
          <w:sz w:val="160"/>
        </w:rPr>
      </w:r>
      <w:r/>
    </w:p>
    <w:p>
      <w:pPr>
        <w:pStyle w:val="940"/>
        <w:ind w:firstLine="482"/>
        <w:rPr>
          <w:rFonts w:ascii="Times New Roman" w:hAnsi="Times New Roman" w:eastAsia="宋体" w:cs="Times New Roman"/>
          <w:b/>
        </w:rPr>
      </w:pPr>
      <w:r>
        <w:rPr>
          <w:rFonts w:ascii="Times New Roman" w:hAnsi="Times New Roman" w:eastAsia="宋体" w:cs="Times New Roman"/>
          <w:b/>
        </w:rPr>
      </w:r>
      <w:r/>
    </w:p>
    <w:p>
      <w:pPr>
        <w:pStyle w:val="940"/>
        <w:ind w:firstLine="482"/>
        <w:rPr>
          <w:rFonts w:ascii="Times New Roman" w:hAnsi="Times New Roman" w:eastAsia="宋体" w:cs="Times New Roman"/>
          <w:b/>
        </w:rPr>
      </w:pPr>
      <w:r>
        <w:rPr>
          <w:rFonts w:ascii="Times New Roman" w:hAnsi="Times New Roman" w:eastAsia="宋体" w:cs="Times New Roman"/>
          <w:b/>
        </w:rPr>
        <w:t xml:space="preserve"> </w:t>
      </w:r>
      <w:r>
        <w:rPr>
          <w:rFonts w:ascii="Times New Roman" w:hAnsi="Times New Roman" w:eastAsia="宋体" w:cs="Times New Roman"/>
          <w:b/>
        </w:rPr>
      </w:r>
      <w:r/>
    </w:p>
    <w:p>
      <w:pPr>
        <w:pStyle w:val="940"/>
        <w:ind w:firstLine="482"/>
        <w:rPr>
          <w:rFonts w:ascii="Times New Roman" w:hAnsi="Times New Roman" w:eastAsia="宋体" w:cs="Times New Roman"/>
          <w:b/>
        </w:rPr>
      </w:pPr>
      <w:r>
        <w:rPr>
          <w:rFonts w:ascii="Times New Roman" w:hAnsi="Times New Roman" w:eastAsia="宋体" w:cs="Times New Roman"/>
          <w:b/>
        </w:rPr>
      </w:r>
      <w:r/>
    </w:p>
    <w:p>
      <w:pPr>
        <w:pStyle w:val="940"/>
        <w:ind w:firstLine="960"/>
        <w:rPr>
          <w:rFonts w:ascii="Times New Roman" w:hAnsi="Times New Roman" w:eastAsia="宋体" w:cs="Times New Roman"/>
          <w:sz w:val="32"/>
          <w:szCs w:val="32"/>
        </w:rPr>
      </w:pPr>
      <w:r>
        <w:rPr>
          <w:rFonts w:ascii="Times New Roman" w:hAnsi="Times New Roman" w:eastAsia="宋体" w:cs="Times New Roman"/>
          <w:sz w:val="32"/>
          <w:szCs w:val="32"/>
        </w:rPr>
      </w:r>
      <w:r/>
    </w:p>
    <w:p>
      <w:pPr>
        <w:pStyle w:val="940"/>
        <w:ind w:firstLine="600"/>
        <w:spacing w:line="500" w:lineRule="atLeast"/>
        <w:rPr>
          <w:rFonts w:ascii="Times New Roman" w:hAnsi="Times New Roman" w:eastAsia="宋体" w:cs="Times New Roman"/>
          <w:color w:val="000000"/>
          <w:sz w:val="30"/>
          <w:szCs w:val="30"/>
          <w:lang w:eastAsia="zh-CN"/>
        </w:rPr>
      </w:pPr>
      <w:r>
        <w:rPr>
          <w:rFonts w:ascii="Times New Roman" w:hAnsi="Times New Roman" w:eastAsia="宋体" w:cs="Times New Roman"/>
          <w:sz w:val="30"/>
          <w:szCs w:val="30"/>
        </w:rPr>
        <w:t xml:space="preserve">招标编号</w:t>
      </w:r>
      <w:r>
        <w:rPr>
          <w:rFonts w:ascii="Times New Roman" w:hAnsi="Times New Roman" w:eastAsia="宋体" w:cs="Times New Roman"/>
          <w:sz w:val="30"/>
          <w:szCs w:val="30"/>
          <w:lang w:eastAsia="zh-CN"/>
        </w:rPr>
        <w:t xml:space="preserve">：</w:t>
      </w:r>
      <w:r>
        <w:rPr>
          <w:rFonts w:hint="eastAsia" w:ascii="Times New Roman" w:hAnsi="Times New Roman" w:eastAsia="宋体" w:cs="Times New Roman"/>
          <w:sz w:val="30"/>
          <w:szCs w:val="30"/>
          <w:lang w:eastAsia="zh-CN"/>
        </w:rPr>
        <w:t xml:space="preserve">JSZC-320322-PXZX-G2025-0022</w:t>
      </w:r>
      <w:r>
        <w:rPr>
          <w:rFonts w:ascii="Times New Roman" w:hAnsi="Times New Roman" w:eastAsia="宋体" w:cs="Times New Roman"/>
          <w:color w:val="000000"/>
          <w:sz w:val="30"/>
          <w:szCs w:val="30"/>
          <w:lang w:eastAsia="zh-CN"/>
        </w:rPr>
      </w:r>
      <w:r/>
    </w:p>
    <w:p>
      <w:pPr>
        <w:pStyle w:val="940"/>
        <w:jc w:val="left"/>
        <w:keepLines w:val="0"/>
        <w:keepNext w:val="0"/>
        <w:widowControl/>
        <w:rPr>
          <w:rFonts w:hint="eastAsia" w:ascii="Times New Roman" w:hAnsi="Times New Roman" w:eastAsia="宋体" w:cs="Times New Roman"/>
          <w:sz w:val="30"/>
          <w:szCs w:val="30"/>
          <w:lang w:val="en-US" w:eastAsia="zh-CN"/>
        </w:rPr>
        <w:suppressLineNumbers w:val="0"/>
      </w:pPr>
      <w:r>
        <w:rPr>
          <w:rFonts w:ascii="Times New Roman" w:hAnsi="Times New Roman" w:eastAsia="宋体" w:cs="Times New Roman"/>
          <w:sz w:val="30"/>
          <w:szCs w:val="30"/>
        </w:rPr>
        <w:t xml:space="preserve">   项目名称：</w:t>
      </w:r>
      <w:r>
        <w:rPr>
          <w:rFonts w:hint="eastAsia" w:ascii="Times New Roman" w:hAnsi="Times New Roman" w:eastAsia="宋体" w:cs="Times New Roman"/>
          <w:sz w:val="30"/>
          <w:szCs w:val="30"/>
          <w:lang w:val="en-US" w:eastAsia="zh-CN"/>
        </w:rPr>
        <w:t xml:space="preserve">机电实训设备采购项目</w:t>
      </w:r>
      <w:r>
        <w:rPr>
          <w:rFonts w:hint="eastAsia" w:ascii="Times New Roman" w:hAnsi="Times New Roman" w:eastAsia="宋体" w:cs="Times New Roman"/>
          <w:sz w:val="30"/>
          <w:szCs w:val="30"/>
          <w:lang w:val="en-US" w:eastAsia="zh-CN"/>
        </w:rPr>
      </w:r>
      <w:r/>
    </w:p>
    <w:p>
      <w:pPr>
        <w:pStyle w:val="940"/>
        <w:jc w:val="left"/>
        <w:keepLines w:val="0"/>
        <w:keepNext w:val="0"/>
        <w:widowControl/>
        <w:rPr>
          <w:rFonts w:ascii="Times New Roman" w:hAnsi="Times New Roman" w:eastAsia="宋体" w:cs="Times New Roman"/>
          <w:sz w:val="30"/>
          <w:szCs w:val="30"/>
          <w:lang w:eastAsia="zh-CN"/>
        </w:rPr>
        <w:suppressLineNumbers w:val="0"/>
      </w:pPr>
      <w:r>
        <w:rPr>
          <w:rFonts w:ascii="Times New Roman" w:hAnsi="Times New Roman" w:eastAsia="宋体" w:cs="Times New Roman"/>
          <w:sz w:val="30"/>
          <w:szCs w:val="30"/>
        </w:rPr>
        <w:t xml:space="preserve">   采 购 人：</w:t>
      </w:r>
      <w:r>
        <w:rPr>
          <w:rFonts w:hint="eastAsia" w:ascii="Times New Roman" w:hAnsi="Times New Roman" w:eastAsia="宋体" w:cs="Times New Roman"/>
          <w:sz w:val="30"/>
          <w:szCs w:val="30"/>
          <w:lang w:eastAsia="zh-CN"/>
        </w:rPr>
        <w:t xml:space="preserve">江苏省沛县中等专业学校</w:t>
      </w:r>
      <w:r>
        <w:rPr>
          <w:rFonts w:ascii="Times New Roman" w:hAnsi="Times New Roman" w:eastAsia="宋体" w:cs="Times New Roman"/>
          <w:sz w:val="30"/>
          <w:szCs w:val="30"/>
          <w:lang w:eastAsia="zh-CN"/>
        </w:rPr>
      </w:r>
      <w:r/>
    </w:p>
    <w:p>
      <w:pPr>
        <w:pStyle w:val="940"/>
        <w:ind w:firstLine="640"/>
        <w:rPr>
          <w:rFonts w:ascii="Times New Roman" w:hAnsi="Times New Roman" w:eastAsia="宋体" w:cs="Times New Roman"/>
          <w:sz w:val="32"/>
          <w:szCs w:val="32"/>
        </w:rPr>
      </w:pPr>
      <w:r>
        <w:rPr>
          <w:rFonts w:ascii="Times New Roman" w:hAnsi="Times New Roman" w:eastAsia="宋体" w:cs="Times New Roman"/>
          <w:sz w:val="32"/>
          <w:szCs w:val="32"/>
        </w:rPr>
      </w:r>
      <w:r/>
    </w:p>
    <w:p>
      <w:pPr>
        <w:pStyle w:val="940"/>
        <w:ind w:firstLine="480"/>
        <w:rPr>
          <w:rFonts w:ascii="Times New Roman" w:hAnsi="Times New Roman" w:eastAsia="宋体" w:cs="Times New Roman"/>
        </w:rPr>
      </w:pP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r>
      <w:r/>
    </w:p>
    <w:p>
      <w:pPr>
        <w:pStyle w:val="940"/>
        <w:ind w:firstLine="482"/>
        <w:rPr>
          <w:rFonts w:ascii="Times New Roman" w:hAnsi="Times New Roman" w:eastAsia="宋体" w:cs="Times New Roman"/>
          <w:b/>
        </w:rPr>
      </w:pPr>
      <w:r>
        <w:rPr>
          <w:rFonts w:ascii="Times New Roman" w:hAnsi="Times New Roman" w:eastAsia="宋体" w:cs="Times New Roman"/>
          <w:b/>
        </w:rPr>
      </w:r>
      <w:r/>
    </w:p>
    <w:p>
      <w:pPr>
        <w:pStyle w:val="940"/>
        <w:ind w:firstLine="480"/>
        <w:jc w:val="center"/>
        <w:rPr>
          <w:rFonts w:ascii="Times New Roman" w:hAnsi="Times New Roman" w:eastAsia="宋体" w:cs="Times New Roman"/>
        </w:rPr>
      </w:pPr>
      <w:r>
        <w:rPr>
          <w:rFonts w:ascii="Times New Roman" w:hAnsi="Times New Roman" w:eastAsia="宋体" w:cs="Times New Roman"/>
        </w:rPr>
      </w:r>
      <w:r/>
    </w:p>
    <w:p>
      <w:pPr>
        <w:pStyle w:val="1255"/>
        <w:rPr>
          <w:rFonts w:ascii="Times New Roman" w:hAnsi="Times New Roman" w:eastAsia="宋体" w:cs="Times New Roman"/>
        </w:rPr>
      </w:pPr>
      <w:r>
        <w:rPr>
          <w:rFonts w:ascii="Times New Roman" w:hAnsi="Times New Roman" w:eastAsia="宋体" w:cs="Times New Roman"/>
        </w:rPr>
      </w:r>
      <w:r/>
    </w:p>
    <w:p>
      <w:pPr>
        <w:pStyle w:val="940"/>
        <w:rPr>
          <w:rFonts w:ascii="Times New Roman" w:hAnsi="Times New Roman" w:eastAsia="宋体" w:cs="Times New Roman"/>
        </w:rPr>
      </w:pPr>
      <w:r>
        <w:rPr>
          <w:rFonts w:ascii="Times New Roman" w:hAnsi="Times New Roman" w:eastAsia="宋体" w:cs="Times New Roman"/>
        </w:rPr>
      </w:r>
      <w:r/>
    </w:p>
    <w:p>
      <w:pPr>
        <w:pStyle w:val="1380"/>
        <w:ind w:firstLine="420"/>
        <w:rPr>
          <w:rFonts w:ascii="Times New Roman" w:hAnsi="Times New Roman" w:eastAsia="宋体" w:cs="Times New Roman"/>
        </w:rPr>
      </w:pPr>
      <w:r>
        <w:rPr>
          <w:rFonts w:ascii="Times New Roman" w:hAnsi="Times New Roman" w:eastAsia="宋体" w:cs="Times New Roman"/>
        </w:rPr>
      </w:r>
      <w:r/>
    </w:p>
    <w:p>
      <w:pPr>
        <w:pStyle w:val="940"/>
        <w:ind w:left="0" w:firstLine="0"/>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招标采购代理单位：沛县公共资源交易中心</w:t>
      </w:r>
      <w:r>
        <w:rPr>
          <w:rFonts w:ascii="Times New Roman" w:hAnsi="Times New Roman" w:eastAsia="宋体" w:cs="Times New Roman"/>
          <w:sz w:val="32"/>
          <w:szCs w:val="32"/>
        </w:rPr>
      </w:r>
      <w:r/>
    </w:p>
    <w:p>
      <w:pPr>
        <w:pStyle w:val="940"/>
        <w:ind w:firstLine="0"/>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二〇二</w:t>
      </w:r>
      <w:r>
        <w:rPr>
          <w:rFonts w:hint="eastAsia" w:ascii="Times New Roman" w:hAnsi="Times New Roman" w:eastAsia="宋体" w:cs="Times New Roman"/>
          <w:sz w:val="32"/>
          <w:szCs w:val="32"/>
          <w:lang w:val="en-US" w:eastAsia="zh-CN"/>
        </w:rPr>
        <w:t xml:space="preserve">五</w:t>
      </w:r>
      <w:r>
        <w:rPr>
          <w:rFonts w:ascii="Times New Roman" w:hAnsi="Times New Roman" w:eastAsia="宋体" w:cs="Times New Roman"/>
          <w:sz w:val="32"/>
          <w:szCs w:val="32"/>
          <w:lang w:eastAsia="zh-CN"/>
        </w:rPr>
        <w:t xml:space="preserve">年</w:t>
      </w:r>
      <w:r>
        <w:rPr>
          <w:rFonts w:hint="eastAsia" w:ascii="Times New Roman" w:hAnsi="Times New Roman" w:eastAsia="宋体" w:cs="Times New Roman"/>
          <w:sz w:val="32"/>
          <w:szCs w:val="32"/>
          <w:lang w:val="en-US" w:eastAsia="zh-CN"/>
        </w:rPr>
        <w:t xml:space="preserve">十一</w:t>
      </w:r>
      <w:r>
        <w:rPr>
          <w:rFonts w:ascii="Times New Roman" w:hAnsi="Times New Roman" w:eastAsia="宋体" w:cs="Times New Roman"/>
          <w:sz w:val="32"/>
          <w:szCs w:val="32"/>
        </w:rPr>
        <w:t xml:space="preserve">月</w:t>
      </w:r>
      <w:r>
        <w:rPr>
          <w:rFonts w:ascii="Times New Roman" w:hAnsi="Times New Roman" w:eastAsia="宋体" w:cs="Times New Roman"/>
          <w:sz w:val="32"/>
          <w:szCs w:val="32"/>
        </w:rPr>
      </w:r>
      <w:r/>
    </w:p>
    <w:p>
      <w:pPr>
        <w:pStyle w:val="940"/>
        <w:ind w:firstLine="0"/>
        <w:rPr>
          <w:rFonts w:ascii="Times New Roman" w:hAnsi="Times New Roman" w:eastAsia="宋体" w:cs="Times New Roman"/>
          <w:sz w:val="44"/>
          <w:szCs w:val="44"/>
        </w:rPr>
      </w:pPr>
      <w:r>
        <w:rPr>
          <w:rFonts w:ascii="Times New Roman" w:hAnsi="Times New Roman" w:eastAsia="宋体" w:cs="Times New Roman"/>
          <w:sz w:val="44"/>
          <w:szCs w:val="44"/>
        </w:rPr>
      </w:r>
      <w:r/>
    </w:p>
    <w:p>
      <w:pPr>
        <w:pStyle w:val="940"/>
        <w:ind w:firstLine="0"/>
        <w:rPr>
          <w:rFonts w:ascii="Times New Roman" w:hAnsi="Times New Roman" w:eastAsia="宋体" w:cs="Times New Roman"/>
          <w:sz w:val="44"/>
          <w:szCs w:val="44"/>
        </w:rPr>
      </w:pPr>
      <w:r>
        <w:rPr>
          <w:rFonts w:ascii="Times New Roman" w:hAnsi="Times New Roman" w:eastAsia="宋体" w:cs="Times New Roman"/>
          <w:sz w:val="44"/>
          <w:szCs w:val="44"/>
        </w:rPr>
      </w:r>
      <w:r/>
    </w:p>
    <w:p>
      <w:pPr>
        <w:pStyle w:val="940"/>
        <w:ind w:firstLine="0"/>
        <w:jc w:val="center"/>
        <w:rPr>
          <w:rFonts w:ascii="Times New Roman" w:hAnsi="Times New Roman" w:eastAsia="宋体" w:cs="Times New Roman"/>
          <w:b/>
          <w:bCs/>
          <w:sz w:val="44"/>
          <w:szCs w:val="44"/>
        </w:rPr>
      </w:pPr>
      <w:r>
        <w:rPr>
          <w:rFonts w:ascii="Times New Roman" w:hAnsi="Times New Roman" w:eastAsia="宋体" w:cs="Times New Roman"/>
          <w:b/>
          <w:bCs/>
          <w:sz w:val="44"/>
          <w:szCs w:val="44"/>
        </w:rPr>
        <w:br w:type="page" w:clear="all"/>
      </w:r>
      <w:r>
        <w:rPr>
          <w:rFonts w:ascii="Times New Roman" w:hAnsi="Times New Roman" w:eastAsia="宋体" w:cs="Times New Roman"/>
          <w:b/>
          <w:bCs/>
          <w:sz w:val="44"/>
          <w:szCs w:val="44"/>
        </w:rPr>
        <w:t xml:space="preserve">总目录</w:t>
      </w:r>
      <w:r>
        <w:rPr>
          <w:rFonts w:ascii="Times New Roman" w:hAnsi="Times New Roman" w:eastAsia="宋体" w:cs="Times New Roman"/>
          <w:b/>
          <w:bCs/>
          <w:sz w:val="44"/>
          <w:szCs w:val="44"/>
        </w:rPr>
      </w:r>
      <w:r/>
    </w:p>
    <w:p>
      <w:pPr>
        <w:pStyle w:val="1380"/>
        <w:rPr>
          <w:rFonts w:ascii="Times New Roman" w:hAnsi="Times New Roman" w:eastAsia="宋体" w:cs="Times New Roman"/>
          <w:b/>
          <w:bCs/>
          <w:sz w:val="44"/>
          <w:szCs w:val="44"/>
        </w:rPr>
      </w:pPr>
      <w:r>
        <w:rPr>
          <w:rFonts w:ascii="Times New Roman" w:hAnsi="Times New Roman" w:eastAsia="宋体" w:cs="Times New Roman"/>
          <w:b/>
          <w:bCs/>
          <w:sz w:val="44"/>
          <w:szCs w:val="44"/>
        </w:rPr>
      </w:r>
      <w:r/>
    </w:p>
    <w:p>
      <w:pPr>
        <w:pStyle w:val="940"/>
        <w:jc w:val="center"/>
        <w:spacing w:line="480" w:lineRule="auto"/>
        <w:rPr>
          <w:rFonts w:ascii="Times New Roman" w:hAnsi="Times New Roman" w:eastAsia="黑体" w:cs="Times New Roman"/>
          <w:color w:val="000000"/>
          <w:sz w:val="44"/>
          <w:highlight w:val="none"/>
        </w:rPr>
        <w:outlineLvl w:val="0"/>
      </w:pPr>
      <w:r>
        <w:rPr>
          <w:rFonts w:ascii="Times New Roman" w:hAnsi="Times New Roman" w:eastAsia="黑体" w:cs="Times New Roman"/>
          <w:color w:val="000000"/>
          <w:sz w:val="44"/>
          <w:highlight w:val="none"/>
        </w:rPr>
      </w:r>
      <w:r/>
    </w:p>
    <w:p>
      <w:pPr>
        <w:pStyle w:val="940"/>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第一章 </w:t>
      </w:r>
      <w:r>
        <w:rPr>
          <w:rFonts w:hint="eastAsia" w:ascii="宋体" w:hAnsi="宋体" w:eastAsia="宋体" w:cs="宋体"/>
          <w:color w:val="000000"/>
          <w:sz w:val="30"/>
          <w:szCs w:val="30"/>
          <w:highlight w:val="none"/>
        </w:rPr>
        <w:t xml:space="preserve">投标邀请</w:t>
      </w:r>
      <w:r>
        <w:rPr>
          <w:rFonts w:hint="eastAsia" w:ascii="宋体" w:hAnsi="宋体" w:eastAsia="宋体" w:cs="宋体"/>
          <w:color w:val="000000"/>
          <w:sz w:val="30"/>
          <w:szCs w:val="30"/>
          <w:highlight w:val="none"/>
        </w:rPr>
      </w:r>
      <w:r/>
    </w:p>
    <w:p>
      <w:pPr>
        <w:pStyle w:val="94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第二章 </w:t>
      </w:r>
      <w:r>
        <w:rPr>
          <w:rFonts w:hint="eastAsia" w:ascii="宋体" w:hAnsi="宋体" w:eastAsia="宋体" w:cs="宋体"/>
          <w:color w:val="000000"/>
          <w:sz w:val="30"/>
          <w:szCs w:val="30"/>
          <w:highlight w:val="none"/>
        </w:rPr>
        <w:t xml:space="preserve">投标人须知</w:t>
      </w:r>
      <w:r>
        <w:rPr>
          <w:rFonts w:hint="eastAsia" w:ascii="宋体" w:hAnsi="宋体" w:eastAsia="宋体" w:cs="宋体"/>
          <w:color w:val="000000"/>
          <w:sz w:val="30"/>
          <w:szCs w:val="30"/>
          <w:highlight w:val="none"/>
          <w:lang w:val="en-US" w:eastAsia="zh-CN"/>
        </w:rPr>
      </w:r>
      <w:r/>
    </w:p>
    <w:p>
      <w:pPr>
        <w:pStyle w:val="94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第三章 评标标准</w:t>
      </w:r>
      <w:r>
        <w:rPr>
          <w:rFonts w:hint="eastAsia" w:ascii="宋体" w:hAnsi="宋体" w:eastAsia="宋体" w:cs="宋体"/>
          <w:color w:val="000000"/>
          <w:sz w:val="30"/>
          <w:szCs w:val="30"/>
          <w:highlight w:val="none"/>
          <w:lang w:val="en-US" w:eastAsia="zh-CN"/>
        </w:rPr>
      </w:r>
      <w:r/>
    </w:p>
    <w:p>
      <w:pPr>
        <w:pStyle w:val="94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第五章 合同文本</w:t>
      </w:r>
      <w:r>
        <w:rPr>
          <w:rFonts w:hint="eastAsia" w:ascii="宋体" w:hAnsi="宋体" w:eastAsia="宋体" w:cs="宋体"/>
          <w:color w:val="000000"/>
          <w:sz w:val="30"/>
          <w:szCs w:val="30"/>
          <w:highlight w:val="none"/>
          <w:lang w:val="en-US" w:eastAsia="zh-CN"/>
        </w:rPr>
      </w:r>
      <w:r/>
    </w:p>
    <w:p>
      <w:pPr>
        <w:pStyle w:val="940"/>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第五章 采购需求</w:t>
      </w:r>
      <w:r>
        <w:rPr>
          <w:rFonts w:hint="eastAsia" w:ascii="宋体" w:hAnsi="宋体" w:eastAsia="宋体" w:cs="宋体"/>
          <w:color w:val="000000"/>
          <w:sz w:val="30"/>
          <w:szCs w:val="30"/>
          <w:highlight w:val="none"/>
        </w:rPr>
      </w:r>
      <w:r/>
    </w:p>
    <w:p>
      <w:pPr>
        <w:pStyle w:val="94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第六章 </w:t>
      </w:r>
      <w:r>
        <w:rPr>
          <w:rFonts w:hint="eastAsia" w:ascii="宋体" w:hAnsi="宋体" w:eastAsia="宋体" w:cs="宋体"/>
          <w:color w:val="000000"/>
          <w:sz w:val="30"/>
          <w:szCs w:val="30"/>
          <w:highlight w:val="none"/>
        </w:rPr>
        <w:t xml:space="preserve">投标文件</w:t>
      </w:r>
      <w:r>
        <w:rPr>
          <w:rFonts w:hint="eastAsia" w:ascii="宋体" w:hAnsi="宋体" w:eastAsia="宋体" w:cs="宋体"/>
          <w:color w:val="000000"/>
          <w:sz w:val="30"/>
          <w:szCs w:val="30"/>
          <w:highlight w:val="none"/>
          <w:lang w:val="en-US" w:eastAsia="zh-CN"/>
        </w:rPr>
        <w:t xml:space="preserve">相关</w:t>
      </w:r>
      <w:r>
        <w:rPr>
          <w:rFonts w:hint="eastAsia" w:ascii="宋体" w:hAnsi="宋体" w:eastAsia="宋体" w:cs="宋体"/>
          <w:color w:val="000000"/>
          <w:sz w:val="30"/>
          <w:szCs w:val="30"/>
          <w:highlight w:val="none"/>
        </w:rPr>
        <w:t xml:space="preserve">格式</w:t>
      </w:r>
      <w:r>
        <w:rPr>
          <w:rFonts w:hint="eastAsia" w:ascii="宋体" w:hAnsi="宋体" w:eastAsia="宋体" w:cs="宋体"/>
          <w:color w:val="000000"/>
          <w:sz w:val="30"/>
          <w:szCs w:val="30"/>
          <w:highlight w:val="none"/>
          <w:lang w:val="en-US" w:eastAsia="zh-CN"/>
        </w:rPr>
      </w:r>
      <w:r/>
    </w:p>
    <w:p>
      <w:pPr>
        <w:pStyle w:val="1380"/>
        <w:ind w:firstLine="602"/>
        <w:rPr>
          <w:rFonts w:ascii="Times New Roman" w:hAnsi="Times New Roman" w:eastAsia="宋体" w:cs="Times New Roman"/>
          <w:b/>
          <w:bCs/>
          <w:sz w:val="30"/>
          <w:szCs w:val="30"/>
        </w:rPr>
      </w:pPr>
      <w:r>
        <w:rPr>
          <w:rFonts w:ascii="Times New Roman" w:hAnsi="Times New Roman" w:eastAsia="宋体" w:cs="Times New Roman"/>
          <w:b/>
          <w:bCs/>
          <w:sz w:val="30"/>
          <w:szCs w:val="30"/>
        </w:rPr>
      </w:r>
      <w:r/>
    </w:p>
    <w:p>
      <w:pPr>
        <w:pStyle w:val="940"/>
        <w:numPr>
          <w:ilvl w:val="0"/>
          <w:numId w:val="0"/>
        </w:numPr>
        <w:spacing w:line="720" w:lineRule="auto"/>
        <w:rPr>
          <w:rFonts w:ascii="Times New Roman" w:hAnsi="Times New Roman" w:cs="Times New Roman"/>
          <w:color w:val="000000"/>
          <w:sz w:val="30"/>
          <w:szCs w:val="30"/>
          <w:highlight w:val="none"/>
          <w:lang w:val="en-US" w:eastAsia="zh-CN"/>
        </w:rPr>
        <w:outlineLvl w:val="0"/>
      </w:pPr>
      <w:r>
        <w:rPr>
          <w:rFonts w:ascii="Times New Roman" w:hAnsi="Times New Roman" w:eastAsia="宋体" w:cs="Times New Roman"/>
          <w:sz w:val="30"/>
          <w:szCs w:val="30"/>
        </w:rPr>
        <w:fldChar w:fldCharType="begin"/>
      </w:r>
      <w:r>
        <w:rPr>
          <w:rFonts w:ascii="Times New Roman" w:hAnsi="Times New Roman" w:eastAsia="宋体" w:cs="Times New Roman"/>
          <w:sz w:val="30"/>
          <w:szCs w:val="30"/>
        </w:rPr>
        <w:instrText xml:space="preserve"> TOC \o "1-2" \h \z \u </w:instrText>
      </w:r>
      <w:r>
        <w:rPr>
          <w:rFonts w:ascii="Times New Roman" w:hAnsi="Times New Roman" w:eastAsia="宋体" w:cs="Times New Roman"/>
          <w:sz w:val="30"/>
          <w:szCs w:val="30"/>
        </w:rPr>
        <w:fldChar w:fldCharType="separate"/>
      </w:r>
      <w:r>
        <w:rPr>
          <w:rFonts w:ascii="Times New Roman" w:hAnsi="Times New Roman" w:cs="Times New Roman"/>
          <w:color w:val="000000"/>
          <w:sz w:val="30"/>
          <w:szCs w:val="30"/>
          <w:highlight w:val="none"/>
          <w:lang w:val="en-US" w:eastAsia="zh-CN"/>
        </w:rPr>
      </w:r>
      <w:r/>
    </w:p>
    <w:p>
      <w:pPr>
        <w:pStyle w:val="940"/>
        <w:numPr>
          <w:ilvl w:val="0"/>
          <w:numId w:val="0"/>
        </w:numPr>
        <w:spacing w:line="720" w:lineRule="auto"/>
        <w:rPr>
          <w:rFonts w:ascii="Times New Roman" w:hAnsi="Times New Roman" w:cs="Times New Roman"/>
          <w:color w:val="000000"/>
          <w:sz w:val="30"/>
          <w:szCs w:val="30"/>
          <w:highlight w:val="none"/>
        </w:rPr>
        <w:outlineLvl w:val="0"/>
      </w:pPr>
      <w:r>
        <w:rPr>
          <w:rFonts w:ascii="Times New Roman" w:hAnsi="Times New Roman" w:cs="Times New Roman"/>
          <w:color w:val="000000"/>
          <w:sz w:val="30"/>
          <w:szCs w:val="30"/>
          <w:highlight w:val="none"/>
        </w:rPr>
      </w:r>
      <w:r/>
    </w:p>
    <w:p>
      <w:pPr>
        <w:pStyle w:val="940"/>
        <w:ind w:firstLine="560"/>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1253"/>
        <w:tabs>
          <w:tab w:val="right" w:pos="8296" w:leader="dot"/>
        </w:tabs>
        <w:rPr>
          <w:rFonts w:ascii="Times New Roman" w:hAnsi="Times New Roman" w:eastAsia="宋体" w:cs="Times New Roman"/>
          <w:sz w:val="30"/>
          <w:szCs w:val="30"/>
        </w:rPr>
      </w:pPr>
      <w:r>
        <w:rPr>
          <w:rFonts w:ascii="Times New Roman" w:hAnsi="Times New Roman" w:eastAsia="宋体" w:cs="Times New Roman"/>
          <w:sz w:val="30"/>
          <w:szCs w:val="30"/>
        </w:rPr>
      </w:r>
      <w:r/>
    </w:p>
    <w:p>
      <w:pPr>
        <w:pStyle w:val="940"/>
        <w:ind w:firstLine="0"/>
        <w:rPr>
          <w:rFonts w:ascii="Times New Roman" w:hAnsi="Times New Roman" w:eastAsia="宋体" w:cs="Times New Roman"/>
          <w:sz w:val="30"/>
          <w:szCs w:val="30"/>
        </w:rPr>
      </w:pPr>
      <w:r>
        <w:rPr>
          <w:rFonts w:ascii="Times New Roman" w:hAnsi="Times New Roman" w:eastAsia="宋体" w:cs="Times New Roman"/>
          <w:sz w:val="30"/>
          <w:szCs w:val="30"/>
        </w:rPr>
      </w:r>
      <w:r/>
    </w:p>
    <w:p>
      <w:pPr>
        <w:pStyle w:val="940"/>
        <w:ind w:firstLine="0"/>
        <w:spacing w:line="360" w:lineRule="auto"/>
        <w:rPr>
          <w:rFonts w:ascii="Times New Roman" w:hAnsi="Times New Roman" w:eastAsia="宋体" w:cs="Times New Roma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9" w:bottom="1440" w:left="1800" w:header="851" w:footer="992" w:gutter="0"/>
          <w:cols w:num="1" w:sep="0" w:space="1701" w:equalWidth="1"/>
          <w:docGrid w:linePitch="360"/>
        </w:sectPr>
      </w:pPr>
      <w:r>
        <w:rPr>
          <w:rFonts w:ascii="Times New Roman" w:hAnsi="Times New Roman" w:eastAsia="宋体" w:cs="Times New Roman"/>
          <w:b/>
          <w:bCs/>
          <w:caps/>
          <w:sz w:val="30"/>
          <w:szCs w:val="30"/>
        </w:rPr>
        <w:fldChar w:fldCharType="end"/>
      </w:r>
      <w:r>
        <w:rPr>
          <w:rFonts w:ascii="Times New Roman" w:hAnsi="Times New Roman" w:eastAsia="宋体" w:cs="Times New Roman"/>
        </w:rPr>
      </w:r>
      <w:r/>
    </w:p>
    <w:p>
      <w:pPr>
        <w:pStyle w:val="1333"/>
        <w:ind w:firstLine="0"/>
        <w:jc w:val="center"/>
        <w:rPr>
          <w:rFonts w:ascii="Times New Roman" w:hAnsi="Times New Roman" w:eastAsia="宋体" w:cs="Times New Roman"/>
          <w:color w:val="000000"/>
        </w:rPr>
      </w:pPr>
      <w:r/>
      <w:bookmarkStart w:id="0" w:name="_Toc484939564"/>
      <w:r>
        <w:rPr>
          <w:rFonts w:ascii="Times New Roman" w:hAnsi="Times New Roman" w:eastAsia="宋体" w:cs="Times New Roman"/>
          <w:color w:val="000000"/>
          <w:sz w:val="30"/>
          <w:szCs w:val="30"/>
        </w:rPr>
        <w:t xml:space="preserve">第一章 </w:t>
      </w:r>
      <w:bookmarkEnd w:id="0"/>
      <w:r>
        <w:rPr>
          <w:rFonts w:ascii="Times New Roman" w:hAnsi="Times New Roman" w:eastAsia="宋体" w:cs="Times New Roman"/>
          <w:color w:val="000000"/>
          <w:sz w:val="30"/>
          <w:szCs w:val="30"/>
          <w:lang w:val="en-US" w:eastAsia="zh-CN"/>
        </w:rPr>
        <w:t xml:space="preserve">投标邀请</w:t>
      </w:r>
      <w:r>
        <w:rPr>
          <w:rFonts w:ascii="Times New Roman" w:hAnsi="Times New Roman" w:eastAsia="宋体" w:cs="Times New Roman"/>
          <w:color w:val="000000"/>
        </w:rPr>
      </w:r>
      <w:r/>
    </w:p>
    <w:p>
      <w:pPr>
        <w:pStyle w:val="940"/>
        <w:ind w:firstLine="480"/>
        <w:rPr>
          <w:rFonts w:ascii="Times New Roman" w:hAnsi="Times New Roman" w:eastAsia="宋体" w:cs="Times New Roman"/>
          <w:color w:val="000000"/>
          <w:lang w:eastAsia="zh-CN"/>
        </w:rPr>
      </w:pPr>
      <w:r>
        <w:rPr>
          <w:rFonts w:hint="eastAsia" w:ascii="Times New Roman" w:hAnsi="Times New Roman" w:eastAsia="宋体" w:cs="Times New Roman"/>
          <w:color w:val="000000"/>
          <w:lang w:eastAsia="zh-CN"/>
        </w:rPr>
        <w:t xml:space="preserve">受</w:t>
      </w:r>
      <w:r>
        <w:rPr>
          <w:rFonts w:hint="eastAsia" w:ascii="Times New Roman" w:hAnsi="Times New Roman" w:eastAsia="宋体" w:cs="Times New Roman"/>
          <w:b/>
          <w:bCs/>
          <w:color w:val="000000"/>
          <w:u w:val="single"/>
          <w:lang w:eastAsia="zh-CN"/>
        </w:rPr>
        <w:t xml:space="preserve">江苏省沛县中等专业学校</w:t>
      </w:r>
      <w:r>
        <w:rPr>
          <w:rFonts w:hint="eastAsia" w:ascii="Times New Roman" w:hAnsi="Times New Roman" w:eastAsia="宋体" w:cs="Times New Roman"/>
          <w:color w:val="000000"/>
          <w:lang w:eastAsia="zh-CN"/>
        </w:rPr>
        <w:t xml:space="preserve">的委托，</w:t>
      </w:r>
      <w:r>
        <w:rPr>
          <w:rFonts w:hint="eastAsia" w:ascii="Times New Roman" w:hAnsi="Times New Roman" w:eastAsia="宋体" w:cs="Times New Roman"/>
          <w:b/>
          <w:bCs/>
          <w:color w:val="000000"/>
          <w:u w:val="single"/>
          <w:lang w:eastAsia="zh-CN"/>
        </w:rPr>
        <w:t xml:space="preserve">沛县公共资源交易中心</w:t>
      </w:r>
      <w:r>
        <w:rPr>
          <w:rFonts w:hint="eastAsia" w:ascii="Times New Roman" w:hAnsi="Times New Roman" w:eastAsia="宋体" w:cs="Times New Roman"/>
          <w:color w:val="000000"/>
          <w:lang w:eastAsia="zh-CN"/>
        </w:rPr>
        <w:t xml:space="preserve">就</w:t>
      </w:r>
      <w:r>
        <w:rPr>
          <w:rFonts w:hint="eastAsia" w:ascii="Times New Roman" w:hAnsi="Times New Roman" w:eastAsia="宋体" w:cs="Times New Roman"/>
          <w:b/>
          <w:bCs/>
          <w:color w:val="000000"/>
          <w:u w:val="single"/>
          <w:lang w:eastAsia="zh-CN"/>
        </w:rPr>
        <w:t xml:space="preserve">机电实训设备采购项目</w:t>
      </w:r>
      <w:r>
        <w:rPr>
          <w:rFonts w:hint="eastAsia" w:ascii="Times New Roman" w:hAnsi="Times New Roman" w:eastAsia="宋体" w:cs="Times New Roman"/>
          <w:color w:val="000000"/>
          <w:lang w:eastAsia="zh-CN"/>
        </w:rPr>
        <w:t xml:space="preserve">（JSZC-320322-PXZX-G2025-0022）进行公开招标采购，欢迎符合条件的供应商投标。</w:t>
      </w:r>
      <w:r>
        <w:rPr>
          <w:rFonts w:hint="eastAsia" w:ascii="Times New Roman" w:hAnsi="Times New Roman" w:eastAsia="宋体" w:cs="Times New Roman"/>
          <w:color w:val="000000"/>
        </w:rPr>
        <w:t xml:space="preserve">潜在投标人应在“</w:t>
      </w:r>
      <w:r>
        <w:rPr>
          <w:rFonts w:hint="eastAsia" w:ascii="Times New Roman" w:hAnsi="Times New Roman" w:eastAsia="宋体" w:cs="Times New Roman"/>
          <w:color w:val="000000"/>
          <w:lang w:eastAsia="zh-CN"/>
        </w:rPr>
        <w:t xml:space="preserve">徐州</w:t>
      </w:r>
      <w:r>
        <w:rPr>
          <w:rFonts w:hint="eastAsia" w:ascii="Times New Roman" w:hAnsi="Times New Roman" w:eastAsia="宋体" w:cs="Times New Roman"/>
          <w:color w:val="000000"/>
        </w:rPr>
        <w:t xml:space="preserve">政府采购网”“江苏政府采购网”自行浏览招标文件，如有投标意向须在本招标文件有</w:t>
      </w:r>
      <w:r>
        <w:rPr>
          <w:rFonts w:hint="eastAsia" w:ascii="Times New Roman" w:hAnsi="Times New Roman" w:eastAsia="宋体" w:cs="Times New Roman"/>
          <w:color w:val="000000"/>
          <w:lang w:val="en-US" w:eastAsia="zh-CN"/>
        </w:rPr>
        <w:t xml:space="preserve">效获取期内通过登录</w:t>
      </w:r>
      <w:r>
        <w:rPr>
          <w:rFonts w:ascii="Times New Roman" w:hAnsi="Times New Roman" w:eastAsia="宋体" w:cs="Times New Roman"/>
          <w:color w:val="000000"/>
          <w:lang w:val="en-US" w:eastAsia="zh-CN"/>
        </w:rPr>
        <w:t xml:space="preserve">“江苏省政府采购（苏采云）平台</w:t>
      </w:r>
      <w:r>
        <w:rPr>
          <w:rFonts w:ascii="Times New Roman" w:hAnsi="Times New Roman" w:eastAsia="宋体" w:cs="Times New Roman"/>
          <w:color w:val="000000"/>
        </w:rPr>
        <w:t xml:space="preserve">”</w:t>
      </w:r>
      <w:r>
        <w:rPr>
          <w:rFonts w:hint="eastAsia" w:ascii="Times New Roman" w:hAnsi="Times New Roman" w:eastAsia="宋体" w:cs="Times New Roman"/>
          <w:color w:val="000000"/>
        </w:rPr>
        <w:t xml:space="preserve">下载的方式依法获取</w:t>
      </w:r>
      <w:r>
        <w:rPr>
          <w:rFonts w:ascii="Times New Roman" w:hAnsi="Times New Roman" w:eastAsia="宋体" w:cs="Times New Roman"/>
          <w:color w:val="000000"/>
          <w:lang w:eastAsia="zh-CN"/>
        </w:rPr>
        <w:t xml:space="preserve">加密版</w:t>
      </w:r>
      <w:r>
        <w:rPr>
          <w:rFonts w:ascii="Times New Roman" w:hAnsi="Times New Roman" w:eastAsia="宋体" w:cs="Times New Roman"/>
          <w:color w:val="000000"/>
        </w:rPr>
        <w:t xml:space="preserve">招标文件，并于</w:t>
      </w:r>
      <w:r>
        <w:rPr>
          <w:rFonts w:ascii="Times New Roman" w:hAnsi="Times New Roman" w:eastAsia="宋体" w:cs="Times New Roman"/>
          <w:color w:val="000000"/>
          <w:lang w:eastAsia="zh-CN"/>
        </w:rPr>
        <w:t xml:space="preserve">开标报名截止时间</w:t>
      </w:r>
      <w:r>
        <w:rPr>
          <w:rFonts w:ascii="Times New Roman" w:hAnsi="Times New Roman" w:eastAsia="宋体" w:cs="Times New Roman"/>
          <w:color w:val="000000"/>
        </w:rPr>
        <w:t xml:space="preserve">前递交投标文件。</w:t>
      </w:r>
      <w:r>
        <w:rPr>
          <w:rFonts w:ascii="Times New Roman" w:hAnsi="Times New Roman" w:eastAsia="宋体" w:cs="Times New Roman"/>
          <w:color w:val="000000"/>
          <w:lang w:eastAsia="zh-CN"/>
        </w:rPr>
      </w:r>
      <w:r/>
    </w:p>
    <w:p>
      <w:pPr>
        <w:pStyle w:val="940"/>
        <w:ind w:firstLine="480"/>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t xml:space="preserve">一、项目基本情况</w:t>
      </w:r>
      <w:r>
        <w:rPr>
          <w:rFonts w:ascii="Times New Roman" w:hAnsi="Times New Roman" w:eastAsia="宋体" w:cs="Times New Roman"/>
          <w:b/>
          <w:bCs/>
          <w:color w:val="000000"/>
          <w:sz w:val="28"/>
          <w:szCs w:val="28"/>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项目编号</w:t>
      </w:r>
      <w:r>
        <w:rPr>
          <w:rFonts w:ascii="Times New Roman" w:hAnsi="Times New Roman" w:eastAsia="宋体" w:cs="Times New Roman"/>
          <w:lang w:eastAsia="zh-CN"/>
        </w:rPr>
        <w:t xml:space="preserve">：</w:t>
      </w:r>
      <w:r>
        <w:rPr>
          <w:rFonts w:hint="eastAsia" w:ascii="Times New Roman" w:hAnsi="Times New Roman" w:eastAsia="宋体" w:cs="Times New Roman"/>
          <w:lang w:eastAsia="zh-CN"/>
        </w:rPr>
        <w:t xml:space="preserve">JSZC-320322-PXZX-G2025-0022。</w:t>
      </w:r>
      <w:r>
        <w:rPr>
          <w:rFonts w:ascii="Times New Roman" w:hAnsi="Times New Roman" w:eastAsia="宋体" w:cs="Times New Roman"/>
          <w:lang w:eastAsia="zh-C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项目名称：</w:t>
      </w:r>
      <w:r>
        <w:rPr>
          <w:rFonts w:hint="eastAsia" w:ascii="Times New Roman" w:hAnsi="Times New Roman" w:eastAsia="宋体" w:cs="Times New Roman"/>
          <w:lang w:eastAsia="zh-CN"/>
        </w:rPr>
        <w:t xml:space="preserve">机电实训设备采购项目。</w:t>
      </w:r>
      <w:r>
        <w:rPr>
          <w:rFonts w:ascii="Times New Roman" w:hAnsi="Times New Roman" w:eastAsia="宋体" w:cs="Times New Roman"/>
          <w:lang w:eastAsia="zh-C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预算金额：</w:t>
      </w:r>
      <w:r>
        <w:rPr>
          <w:rFonts w:hint="eastAsia" w:ascii="Times New Roman" w:hAnsi="Times New Roman" w:eastAsia="宋体" w:cs="Times New Roman"/>
          <w:lang w:val="en-US" w:eastAsia="zh-CN"/>
        </w:rPr>
        <w:t xml:space="preserve">94.4万元。</w:t>
      </w:r>
      <w:r>
        <w:rPr>
          <w:rFonts w:ascii="Times New Roman" w:hAnsi="Times New Roman" w:eastAsia="宋体" w:cs="Times New Roman"/>
        </w:rPr>
      </w:r>
      <w:r/>
    </w:p>
    <w:p>
      <w:pPr>
        <w:pStyle w:val="940"/>
        <w:ind w:firstLine="480"/>
        <w:rPr>
          <w:rFonts w:ascii="Times New Roman" w:hAnsi="Times New Roman" w:eastAsia="宋体" w:cs="Times New Roman"/>
        </w:rPr>
      </w:pPr>
      <w:r/>
      <w:bookmarkStart w:id="1" w:name="_Toc35393623"/>
      <w:r/>
      <w:bookmarkStart w:id="2" w:name="_Toc29919"/>
      <w:r/>
      <w:bookmarkStart w:id="3" w:name="_Toc35393792"/>
      <w:r/>
      <w:bookmarkStart w:id="4" w:name="_Toc28359081"/>
      <w:r/>
      <w:bookmarkStart w:id="5" w:name="_Toc28359004"/>
      <w:r>
        <w:rPr>
          <w:rFonts w:ascii="Times New Roman" w:hAnsi="Times New Roman" w:eastAsia="宋体" w:cs="Times New Roman"/>
        </w:rPr>
        <w:t xml:space="preserve">采购需求：详见招标文件第</w:t>
      </w:r>
      <w:r>
        <w:rPr>
          <w:rFonts w:ascii="Times New Roman" w:hAnsi="Times New Roman" w:eastAsia="宋体" w:cs="Times New Roman"/>
          <w:lang w:val="en-US" w:eastAsia="zh-CN"/>
        </w:rPr>
        <w:t xml:space="preserve">五</w:t>
      </w:r>
      <w:r>
        <w:rPr>
          <w:rFonts w:ascii="Times New Roman" w:hAnsi="Times New Roman" w:eastAsia="宋体" w:cs="Times New Roman"/>
        </w:rPr>
        <w:t xml:space="preserve">章《采购需求》。</w:t>
      </w:r>
      <w:r>
        <w:rPr>
          <w:rFonts w:ascii="Times New Roman" w:hAnsi="Times New Roman" w:eastAsia="宋体" w:cs="Times New Roman"/>
        </w:rPr>
      </w:r>
      <w:r/>
    </w:p>
    <w:p>
      <w:pPr>
        <w:pStyle w:val="940"/>
        <w:ind w:firstLine="480"/>
        <w:rPr>
          <w:rFonts w:hint="eastAsia" w:ascii="Times New Roman" w:hAnsi="Times New Roman" w:eastAsia="宋体" w:cs="Times New Roman"/>
          <w:lang w:eastAsia="zh-CN"/>
        </w:rPr>
      </w:pPr>
      <w:r>
        <w:rPr>
          <w:rFonts w:hint="eastAsia" w:ascii="Times New Roman" w:hAnsi="Times New Roman" w:eastAsia="宋体" w:cs="Times New Roman"/>
        </w:rPr>
        <w:t xml:space="preserve">合同履行期限：详见招标文件第</w:t>
      </w:r>
      <w:r>
        <w:rPr>
          <w:rFonts w:hint="eastAsia" w:ascii="Times New Roman" w:hAnsi="Times New Roman" w:eastAsia="宋体" w:cs="Times New Roman"/>
          <w:lang w:eastAsia="zh-CN"/>
        </w:rPr>
        <w:t xml:space="preserve">五</w:t>
      </w:r>
      <w:r>
        <w:rPr>
          <w:rFonts w:hint="eastAsia" w:ascii="Times New Roman" w:hAnsi="Times New Roman" w:eastAsia="宋体" w:cs="Times New Roman"/>
        </w:rPr>
        <w:t xml:space="preserve">章《采购需求》</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940"/>
        <w:ind w:firstLine="480"/>
        <w:rPr>
          <w:rFonts w:ascii="Times New Roman" w:hAnsi="Times New Roman" w:eastAsia="宋体" w:cs="Times New Roman"/>
          <w:b w:val="0"/>
          <w:bCs w:val="0"/>
          <w:color w:val="000000"/>
        </w:rPr>
      </w:pPr>
      <w:r>
        <w:rPr>
          <w:rFonts w:ascii="Times New Roman" w:hAnsi="Times New Roman" w:eastAsia="宋体" w:cs="Times New Roman"/>
          <w:b w:val="0"/>
          <w:bCs w:val="0"/>
          <w:color w:val="000000"/>
        </w:rPr>
        <w:t xml:space="preserve">本项目不接受联合体投标。</w:t>
      </w:r>
      <w:r>
        <w:rPr>
          <w:rFonts w:ascii="Times New Roman" w:hAnsi="Times New Roman" w:eastAsia="宋体" w:cs="Times New Roman"/>
          <w:b w:val="0"/>
          <w:bCs w:val="0"/>
          <w:color w:val="000000"/>
        </w:rPr>
      </w:r>
      <w:r/>
    </w:p>
    <w:p>
      <w:pPr>
        <w:pStyle w:val="940"/>
        <w:ind w:firstLine="480"/>
        <w:rPr>
          <w:rFonts w:ascii="Times New Roman" w:hAnsi="Times New Roman" w:eastAsia="宋体" w:cs="Times New Roman"/>
          <w:b/>
          <w:bCs/>
          <w:sz w:val="28"/>
          <w:szCs w:val="28"/>
        </w:rPr>
      </w:pPr>
      <w:r/>
      <w:bookmarkEnd w:id="1"/>
      <w:r/>
      <w:bookmarkEnd w:id="2"/>
      <w:r/>
      <w:bookmarkEnd w:id="3"/>
      <w:r/>
      <w:bookmarkEnd w:id="4"/>
      <w:r/>
      <w:bookmarkEnd w:id="5"/>
      <w:r>
        <w:rPr>
          <w:rFonts w:ascii="Times New Roman" w:hAnsi="Times New Roman" w:eastAsia="宋体" w:cs="Times New Roman"/>
          <w:b/>
          <w:bCs/>
          <w:sz w:val="28"/>
          <w:szCs w:val="28"/>
        </w:rPr>
        <w:t xml:space="preserve">二、申请人</w:t>
      </w:r>
      <w:r>
        <w:rPr>
          <w:rFonts w:hint="eastAsia" w:ascii="Times New Roman" w:hAnsi="Times New Roman" w:eastAsia="宋体" w:cs="Times New Roman"/>
          <w:b/>
          <w:bCs/>
          <w:sz w:val="28"/>
          <w:szCs w:val="28"/>
          <w:lang w:eastAsia="zh-CN"/>
        </w:rPr>
        <w:t xml:space="preserve">（</w:t>
      </w:r>
      <w:r>
        <w:rPr>
          <w:rFonts w:ascii="Times New Roman" w:hAnsi="Times New Roman" w:eastAsia="宋体" w:cs="Times New Roman"/>
          <w:b/>
          <w:bCs/>
          <w:sz w:val="28"/>
          <w:szCs w:val="28"/>
        </w:rPr>
        <w:t xml:space="preserve">即投标人、供应商，下同</w:t>
      </w:r>
      <w:r>
        <w:rPr>
          <w:rFonts w:hint="eastAsia" w:ascii="Times New Roman" w:hAnsi="Times New Roman" w:eastAsia="宋体" w:cs="Times New Roman"/>
          <w:b/>
          <w:bCs/>
          <w:sz w:val="28"/>
          <w:szCs w:val="28"/>
          <w:lang w:eastAsia="zh-CN"/>
        </w:rPr>
        <w:t xml:space="preserve">）</w:t>
      </w:r>
      <w:r>
        <w:rPr>
          <w:rFonts w:ascii="Times New Roman" w:hAnsi="Times New Roman" w:eastAsia="宋体" w:cs="Times New Roman"/>
          <w:b/>
          <w:bCs/>
          <w:sz w:val="28"/>
          <w:szCs w:val="28"/>
        </w:rPr>
        <w:t xml:space="preserve">的资格要求</w:t>
      </w:r>
      <w:r>
        <w:rPr>
          <w:rFonts w:ascii="Times New Roman" w:hAnsi="Times New Roman" w:eastAsia="宋体" w:cs="Times New Roman"/>
          <w:b/>
          <w:bCs/>
          <w:sz w:val="28"/>
          <w:szCs w:val="28"/>
        </w:rPr>
      </w:r>
      <w:r/>
    </w:p>
    <w:p>
      <w:pPr>
        <w:pStyle w:val="940"/>
        <w:ind w:firstLine="480"/>
        <w:rPr>
          <w:rFonts w:ascii="Times New Roman" w:hAnsi="Times New Roman" w:eastAsia="宋体" w:cs="Times New Roman"/>
        </w:rPr>
      </w:pPr>
      <w:r>
        <w:rPr>
          <w:rFonts w:ascii="Times New Roman" w:hAnsi="Times New Roman" w:eastAsia="宋体" w:cs="Times New Roman"/>
        </w:rPr>
        <w:t xml:space="preserve">1</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满足《中华人民共和国政府采购法》第二十二条规定；</w:t>
      </w:r>
      <w:r>
        <w:rPr>
          <w:rFonts w:ascii="Times New Roman" w:hAnsi="Times New Roman" w:eastAsia="宋体" w:cs="Times New Roman"/>
        </w:rPr>
      </w:r>
      <w:r/>
    </w:p>
    <w:p>
      <w:pPr>
        <w:pStyle w:val="940"/>
        <w:ind w:firstLine="480"/>
        <w:rPr>
          <w:rFonts w:ascii="Times New Roman" w:hAnsi="Times New Roman" w:eastAsia="宋体" w:cs="Times New Roman"/>
          <w:color w:val="000000"/>
        </w:rPr>
      </w:pPr>
      <w:r>
        <w:rPr>
          <w:rFonts w:ascii="Times New Roman" w:hAnsi="Times New Roman" w:eastAsia="宋体" w:cs="Times New Roman"/>
        </w:rPr>
        <w:t xml:space="preserve">2</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开标后资格审查结束前,在“信用中国”网站（www.credit</w:t>
      </w:r>
      <w:r>
        <w:rPr>
          <w:rFonts w:ascii="Times New Roman" w:hAnsi="Times New Roman" w:eastAsia="宋体" w:cs="Times New Roman"/>
        </w:rPr>
        <w:t xml:space="preserve">china.gov.cn）、“中国政府采购”网（www.ccgp.gov.cn）、“诚信江苏”网（www.jiangsu.gov.cn/jsxy/index.htm）和或“信用江苏”网（http://credit.jiangsu.gov.cn/）、“诚信徐州”网（http://www.xuzhoucredit.gov.cn）和或“信用徐州”网（www.xuzhoucredit.gov.cn/）查询，无被列入失信被执行人、重大税收违法案件当事人名单、政府采购严重失信行为记录名单及其他不符合《中华人民共和国政府</w:t>
      </w:r>
      <w:r>
        <w:rPr>
          <w:rFonts w:ascii="Times New Roman" w:hAnsi="Times New Roman" w:eastAsia="宋体" w:cs="Times New Roman"/>
          <w:color w:val="000000"/>
        </w:rPr>
        <w:t xml:space="preserve">采购法》第二十二条规定条件的信用记录。</w:t>
      </w:r>
      <w:r>
        <w:rPr>
          <w:rFonts w:ascii="Times New Roman" w:hAnsi="Times New Roman" w:eastAsia="宋体" w:cs="Times New Roman"/>
          <w:color w:val="000000"/>
        </w:rPr>
      </w:r>
      <w:r/>
    </w:p>
    <w:p>
      <w:pPr>
        <w:pStyle w:val="940"/>
        <w:ind w:firstLine="480"/>
        <w:spacing w:line="360" w:lineRule="auto"/>
        <w:rPr>
          <w:rFonts w:ascii="Times New Roman" w:hAnsi="Times New Roman" w:eastAsia="宋体" w:cs="Times New Roman"/>
          <w:color w:val="000000"/>
          <w:lang w:eastAsia="zh-CN"/>
        </w:rPr>
      </w:pPr>
      <w:r>
        <w:rPr>
          <w:rFonts w:ascii="Times New Roman" w:hAnsi="Times New Roman" w:eastAsia="宋体" w:cs="Times New Roman"/>
          <w:color w:val="000000"/>
          <w:lang w:val="en-US" w:eastAsia="zh-CN"/>
        </w:rPr>
        <w:t xml:space="preserve">3</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落实政府采购政策需满足的资格要求：</w:t>
      </w:r>
      <w:r>
        <w:rPr>
          <w:rFonts w:hint="eastAsia" w:ascii="Times New Roman" w:hAnsi="Times New Roman" w:eastAsia="宋体" w:cs="Times New Roman"/>
          <w:color w:val="000000"/>
          <w:lang w:eastAsia="zh-CN"/>
        </w:rPr>
        <w:t xml:space="preserve">本项目专门面向中小微企业。</w:t>
      </w:r>
      <w:r>
        <w:rPr>
          <w:rFonts w:ascii="Times New Roman" w:hAnsi="Times New Roman" w:eastAsia="宋体" w:cs="Times New Roman"/>
          <w:color w:val="000000"/>
          <w:lang w:eastAsia="zh-CN"/>
        </w:rPr>
      </w:r>
      <w:r/>
    </w:p>
    <w:p>
      <w:pPr>
        <w:pStyle w:val="940"/>
        <w:ind w:firstLine="480"/>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4、</w:t>
      </w:r>
      <w:r>
        <w:rPr>
          <w:rFonts w:ascii="Times New Roman" w:hAnsi="Times New Roman" w:eastAsia="宋体" w:cs="Times New Roman"/>
          <w:color w:val="000000"/>
        </w:rPr>
        <w:t xml:space="preserve">特定资格要求：</w:t>
      </w:r>
      <w:r>
        <w:rPr>
          <w:rFonts w:hint="eastAsia" w:ascii="Times New Roman" w:hAnsi="Times New Roman" w:eastAsia="宋体" w:cs="Times New Roman"/>
          <w:color w:val="000000"/>
          <w:lang w:eastAsia="zh-CN"/>
        </w:rPr>
        <w:t xml:space="preserve">无</w:t>
      </w:r>
      <w:r>
        <w:rPr>
          <w:rFonts w:hint="eastAsia" w:ascii="Times New Roman" w:hAnsi="Times New Roman" w:eastAsia="宋体" w:cs="Times New Roman"/>
          <w:color w:val="000000"/>
          <w:lang w:eastAsia="zh-CN"/>
        </w:rPr>
      </w:r>
      <w:r/>
    </w:p>
    <w:p>
      <w:pPr>
        <w:pStyle w:val="940"/>
        <w:ind w:firstLine="480"/>
        <w:rPr>
          <w:rFonts w:ascii="Times New Roman" w:hAnsi="Times New Roman" w:eastAsia="宋体" w:cs="Times New Roman"/>
          <w:color w:val="000000"/>
          <w:lang w:eastAsia="zh-CN"/>
        </w:rPr>
      </w:pPr>
      <w:r>
        <w:rPr>
          <w:rFonts w:ascii="Times New Roman" w:hAnsi="Times New Roman" w:eastAsia="宋体" w:cs="Times New Roman"/>
          <w:color w:val="000000"/>
        </w:rPr>
        <w:t xml:space="preserve">特别提醒：公告期内，所有供应商在“苏采云”平台皆需完成报名操作并下载加密采购文件。此次项目为“不见面”远程开标，请各潜在投标人及时做好系统调试、CA锁的办理使用等标前准备工作，无需前来沛县公共资源交易中心开标场地参与开标。</w:t>
      </w:r>
      <w:r>
        <w:rPr>
          <w:rFonts w:ascii="Times New Roman" w:hAnsi="Times New Roman" w:eastAsia="宋体" w:cs="Times New Roman"/>
          <w:color w:val="000000"/>
          <w:lang w:eastAsia="zh-CN"/>
        </w:rPr>
      </w:r>
      <w:r/>
    </w:p>
    <w:p>
      <w:pPr>
        <w:pStyle w:val="940"/>
        <w:ind w:firstLine="480"/>
        <w:rPr>
          <w:rFonts w:ascii="Times New Roman" w:hAnsi="Times New Roman" w:eastAsia="宋体" w:cs="Times New Roman"/>
          <w:b/>
          <w:bCs/>
          <w:sz w:val="28"/>
          <w:szCs w:val="28"/>
        </w:rPr>
      </w:pPr>
      <w:r>
        <w:rPr>
          <w:rFonts w:ascii="Times New Roman" w:hAnsi="Times New Roman" w:eastAsia="宋体" w:cs="Times New Roman"/>
          <w:b/>
          <w:bCs/>
          <w:sz w:val="28"/>
          <w:szCs w:val="28"/>
        </w:rPr>
        <w:t xml:space="preserve">三、获取招标文件</w:t>
      </w:r>
      <w:r>
        <w:rPr>
          <w:rFonts w:ascii="Times New Roman" w:hAnsi="Times New Roman" w:eastAsia="宋体" w:cs="Times New Roman"/>
          <w:b/>
          <w:bCs/>
          <w:sz w:val="28"/>
          <w:szCs w:val="28"/>
        </w:rPr>
      </w:r>
      <w:r/>
    </w:p>
    <w:p>
      <w:pPr>
        <w:pStyle w:val="940"/>
        <w:ind w:firstLine="480"/>
        <w:rPr>
          <w:rFonts w:ascii="Times New Roman" w:hAnsi="Times New Roman" w:eastAsia="宋体" w:cs="Times New Roman"/>
          <w:b/>
          <w:bCs/>
        </w:rPr>
      </w:pPr>
      <w:r>
        <w:rPr>
          <w:rFonts w:ascii="Times New Roman" w:hAnsi="Times New Roman" w:eastAsia="宋体" w:cs="Times New Roman"/>
          <w:b/>
          <w:bCs/>
        </w:rPr>
        <w:t xml:space="preserve">（一）获取方式：本项目采用网上注册登记方式。</w:t>
      </w:r>
      <w:r>
        <w:rPr>
          <w:rFonts w:ascii="Times New Roman" w:hAnsi="Times New Roman" w:eastAsia="宋体" w:cs="Times New Roman"/>
          <w:b/>
          <w:bCs/>
        </w:rPr>
      </w:r>
      <w:r/>
    </w:p>
    <w:p>
      <w:pPr>
        <w:pStyle w:val="940"/>
        <w:ind w:firstLine="480"/>
        <w:rPr>
          <w:rFonts w:ascii="Times New Roman" w:hAnsi="Times New Roman" w:eastAsia="宋体" w:cs="Times New Roman"/>
        </w:rPr>
      </w:pPr>
      <w:r>
        <w:rPr>
          <w:rFonts w:ascii="Times New Roman" w:hAnsi="Times New Roman" w:eastAsia="宋体" w:cs="Times New Roman"/>
        </w:rPr>
        <w:t xml:space="preserve">1.获取方式：本项目采用网上注册登记方式。 潜在投标人访问电子招标投标交易平台的网络地址和方法：</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2.潜在投标人访问“苏采云”系统的网络地址和方法：“苏采云”系统的网址：http://jszfcg.jsczt.cn/；或进入徐州政府采购网（网址：http://czj.xz.gov.cn/Home/HomeIndex）--业务工作--用户登录，点击“苏采云”进入系统。</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3.“CA数字证书”的获取：</w:t>
      </w:r>
      <w:r>
        <w:rPr>
          <w:rFonts w:ascii="Times New Roman" w:hAnsi="Times New Roman" w:eastAsia="宋体" w:cs="Times New Roman"/>
        </w:rPr>
        <w:t xml:space="preserve">   </w:t>
      </w:r>
      <w:r/>
    </w:p>
    <w:p>
      <w:pPr>
        <w:pStyle w:val="940"/>
        <w:ind w:firstLine="480"/>
        <w:rPr>
          <w:rFonts w:ascii="Times New Roman" w:hAnsi="Times New Roman" w:eastAsia="宋体" w:cs="Times New Roman"/>
        </w:rPr>
      </w:pPr>
      <w:r>
        <w:rPr>
          <w:rFonts w:ascii="Times New Roman" w:hAnsi="Times New Roman" w:eastAsia="宋体" w:cs="Times New Roman"/>
        </w:rPr>
        <w:t xml:space="preserve">供应商需办理CA锁，“苏采云”系统目前仅支持“苏采云”系统下的</w:t>
      </w:r>
      <w:r>
        <w:rPr>
          <w:rFonts w:ascii="Times New Roman" w:hAnsi="Times New Roman" w:eastAsia="宋体" w:cs="Times New Roman"/>
          <w:lang w:eastAsia="zh-CN"/>
        </w:rPr>
        <w:t xml:space="preserve">政务</w:t>
      </w:r>
      <w:r>
        <w:rPr>
          <w:rFonts w:ascii="Times New Roman" w:hAnsi="Times New Roman" w:eastAsia="宋体" w:cs="Times New Roman"/>
        </w:rPr>
        <w:t xml:space="preserve">CA，省内各地区办理的“苏采云”系统下的</w:t>
      </w:r>
      <w:r>
        <w:rPr>
          <w:rFonts w:ascii="Times New Roman" w:hAnsi="Times New Roman" w:eastAsia="宋体" w:cs="Times New Roman"/>
          <w:lang w:eastAsia="zh-CN"/>
        </w:rPr>
        <w:t xml:space="preserve">政务</w:t>
      </w:r>
      <w:r>
        <w:rPr>
          <w:rFonts w:ascii="Times New Roman" w:hAnsi="Times New Roman" w:eastAsia="宋体" w:cs="Times New Roman"/>
        </w:rPr>
        <w:t xml:space="preserve">CA全省通用。“CA数字证书”的办理方法详见“徐州政府采购网-业务工作-快速服务-下载专区”中《江苏省政府采购（供应商）</w:t>
      </w:r>
      <w:r>
        <w:rPr>
          <w:rFonts w:ascii="Times New Roman" w:hAnsi="Times New Roman" w:eastAsia="宋体" w:cs="Times New Roman"/>
          <w:lang w:eastAsia="zh-CN"/>
        </w:rPr>
        <w:t xml:space="preserve">政务</w:t>
      </w:r>
      <w:r>
        <w:rPr>
          <w:rFonts w:ascii="Times New Roman" w:hAnsi="Times New Roman" w:eastAsia="宋体" w:cs="Times New Roman"/>
        </w:rPr>
        <w:t xml:space="preserve">CA数字证书及电子签章办理指南》。</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5.招标代理机构（采购代理机构）将数据电文形式的招标文件加载至“苏采云”系统，供潜在投标人下载或者查阅。      </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6.苏采云系统使用谷歌浏览器参与不见面开标。</w:t>
      </w:r>
      <w:r>
        <w:rPr>
          <w:rFonts w:ascii="Times New Roman" w:hAnsi="Times New Roman" w:eastAsia="宋体" w:cs="Times New Roman"/>
        </w:rPr>
      </w:r>
      <w:r/>
    </w:p>
    <w:p>
      <w:pPr>
        <w:pStyle w:val="940"/>
        <w:ind w:firstLine="480"/>
        <w:rPr>
          <w:rFonts w:ascii="Times New Roman" w:hAnsi="Times New Roman" w:eastAsia="宋体" w:cs="Times New Roman"/>
          <w:b/>
          <w:bCs/>
        </w:rPr>
      </w:pPr>
      <w:r>
        <w:rPr>
          <w:rFonts w:ascii="Times New Roman" w:hAnsi="Times New Roman" w:eastAsia="宋体" w:cs="Times New Roman"/>
          <w:b/>
          <w:bCs/>
        </w:rPr>
        <w:t xml:space="preserve">（二）公开招标文件</w:t>
      </w:r>
      <w:r>
        <w:rPr>
          <w:rFonts w:ascii="Times New Roman" w:hAnsi="Times New Roman" w:eastAsia="宋体" w:cs="Times New Roman"/>
          <w:b/>
          <w:bCs/>
        </w:rPr>
      </w:r>
      <w:r/>
    </w:p>
    <w:p>
      <w:pPr>
        <w:pStyle w:val="940"/>
        <w:ind w:firstLine="480"/>
        <w:rPr>
          <w:rFonts w:ascii="Times New Roman" w:hAnsi="Times New Roman" w:eastAsia="宋体" w:cs="Times New Roman"/>
        </w:rPr>
      </w:pPr>
      <w:r>
        <w:rPr>
          <w:rFonts w:ascii="Times New Roman" w:hAnsi="Times New Roman" w:eastAsia="宋体" w:cs="Times New Roman"/>
        </w:rPr>
        <w:t xml:space="preserve">1.时间：</w:t>
      </w:r>
      <w:r>
        <w:rPr>
          <w:rFonts w:ascii="Times New Roman" w:hAnsi="Times New Roman" w:eastAsia="宋体" w:cs="Times New Roman"/>
          <w:lang w:eastAsia="zh-CN"/>
        </w:rPr>
        <w:t xml:space="preserve">详见招标公告</w:t>
      </w:r>
      <w:r>
        <w:rPr>
          <w:rFonts w:ascii="Times New Roman" w:hAnsi="Times New Roman" w:eastAsia="宋体" w:cs="Times New Roman"/>
        </w:rPr>
        <w:t xml:space="preserve">（提供期限自本公告发布之日起不得少于5个工作日）；</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2.注册登记成功后系统内免费下载加密采购文件。</w:t>
      </w:r>
      <w:r>
        <w:rPr>
          <w:rFonts w:ascii="Times New Roman" w:hAnsi="Times New Roman" w:eastAsia="宋体" w:cs="Times New Roman"/>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lang w:val="en-US" w:eastAsia="zh-CN"/>
        </w:rPr>
        <w:t xml:space="preserve">3.</w:t>
      </w:r>
      <w:r>
        <w:rPr>
          <w:rFonts w:ascii="Times New Roman" w:hAnsi="Times New Roman" w:eastAsia="宋体" w:cs="Times New Roman"/>
          <w:color w:val="000000"/>
        </w:rPr>
        <w:t xml:space="preserve">获取招标文件规定期限后在“徐州政府采购网”仍可以下载招标文件，此时段后下载的招标文件，视为非有效方式且不作为供应商权益受到损害的证明材料和依据。</w:t>
      </w:r>
      <w:r>
        <w:rPr>
          <w:rFonts w:ascii="Times New Roman" w:hAnsi="Times New Roman" w:eastAsia="宋体" w:cs="Times New Roman"/>
          <w:color w:val="000000"/>
        </w:rPr>
      </w:r>
      <w:r/>
    </w:p>
    <w:p>
      <w:pPr>
        <w:pStyle w:val="940"/>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（三）</w:t>
      </w:r>
      <w:r>
        <w:rPr>
          <w:rFonts w:ascii="Times New Roman" w:hAnsi="Times New Roman" w:eastAsia="宋体" w:cs="Times New Roman"/>
          <w:b/>
          <w:bCs/>
          <w:color w:val="000000"/>
        </w:rPr>
        <w:t xml:space="preserve">、开标时间和地点</w:t>
      </w:r>
      <w:r>
        <w:rPr>
          <w:rFonts w:ascii="Times New Roman" w:hAnsi="Times New Roman" w:eastAsia="宋体" w:cs="Times New Roman"/>
          <w:b/>
          <w:bCs/>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lang w:eastAsia="zh-CN"/>
        </w:rPr>
        <w:t xml:space="preserve">详见招标公告</w:t>
      </w:r>
      <w:r>
        <w:rPr>
          <w:rFonts w:ascii="Times New Roman" w:hAnsi="Times New Roman" w:eastAsia="宋体" w:cs="Times New Roman"/>
          <w:color w:val="000000"/>
        </w:rPr>
        <w:t xml:space="preserve">（国家授时中心标准时间，下同）</w:t>
      </w:r>
      <w:r>
        <w:rPr>
          <w:rFonts w:ascii="Times New Roman" w:hAnsi="Times New Roman" w:eastAsia="宋体" w:cs="Times New Roman"/>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rPr>
        <w:t xml:space="preserve">地点：“苏采云”系统“开标大厅”或进入徐州政府采购网--业务工作--用户登录，点击“苏采云”进入系统“开标大厅”。</w:t>
      </w:r>
      <w:r>
        <w:rPr>
          <w:rFonts w:ascii="Times New Roman" w:hAnsi="Times New Roman" w:eastAsia="宋体" w:cs="Times New Roman"/>
          <w:color w:val="000000"/>
        </w:rPr>
      </w:r>
      <w:r/>
    </w:p>
    <w:p>
      <w:pPr>
        <w:pStyle w:val="940"/>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（四）</w:t>
      </w:r>
      <w:r>
        <w:rPr>
          <w:rFonts w:ascii="Times New Roman" w:hAnsi="Times New Roman" w:eastAsia="宋体" w:cs="Times New Roman"/>
          <w:b/>
          <w:bCs/>
          <w:color w:val="000000"/>
        </w:rPr>
        <w:t xml:space="preserve">、公告期限</w:t>
      </w:r>
      <w:r>
        <w:rPr>
          <w:rFonts w:ascii="Times New Roman" w:hAnsi="Times New Roman" w:eastAsia="宋体" w:cs="Times New Roman"/>
          <w:b/>
          <w:bCs/>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rPr>
        <w:t xml:space="preserve">自本公告发布之日起5个工作日。</w:t>
      </w:r>
      <w:r>
        <w:rPr>
          <w:rFonts w:ascii="Times New Roman" w:hAnsi="Times New Roman" w:eastAsia="宋体" w:cs="Times New Roman"/>
          <w:color w:val="000000"/>
        </w:rPr>
      </w:r>
      <w:r/>
    </w:p>
    <w:p>
      <w:pPr>
        <w:pStyle w:val="940"/>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（五）</w:t>
      </w:r>
      <w:r>
        <w:rPr>
          <w:rFonts w:ascii="Times New Roman" w:hAnsi="Times New Roman" w:eastAsia="宋体" w:cs="Times New Roman"/>
          <w:b/>
          <w:bCs/>
          <w:color w:val="000000"/>
        </w:rPr>
        <w:t xml:space="preserve">、其他补充事宜</w:t>
      </w:r>
      <w:r>
        <w:rPr>
          <w:rFonts w:ascii="Times New Roman" w:hAnsi="Times New Roman" w:eastAsia="宋体" w:cs="Times New Roman"/>
          <w:b/>
          <w:bCs/>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rPr>
        <w:t xml:space="preserve">、招标文件的澄清或者修改</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 采购代理机构可以对已发出的招标文件进行必要的澄清或者修改。澄清或者修改的内容以所发布的本项目的“更正（澄清）公告”的形式通知所有获取招标文件的潜在投标人。本公告发布在“徐州政府采购网”（网址：http://jsggzy.jszwfw.gov.cn/jyxx/tradeInfonew.html）更正公告（县区）栏，发布本项目的“更正（澄清）公告”后采购代理机构已尽通知义务。敬请各潜在投标人关注本项目的“更正（澄清）公告”及附件，否则，将自行承担相应的风险。</w:t>
      </w:r>
      <w:r>
        <w:rPr>
          <w:rFonts w:ascii="Times New Roman" w:hAnsi="Times New Roman" w:eastAsia="宋体" w:cs="Times New Roman"/>
          <w:color w:val="000000"/>
        </w:rPr>
      </w:r>
      <w:r/>
    </w:p>
    <w:p>
      <w:pPr>
        <w:pStyle w:val="940"/>
        <w:ind w:firstLine="480"/>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rPr>
        <w:t xml:space="preserve">终止招标的，采购代理机构在原公告发布媒体上（徐州政府采购网）发布终止公告，以“终止公告”的形式通知已经获取招标文件的潜在投标人，发布本项目的“终止公告”后采购代理机构已尽通知义务。敬请各潜在投标人关注本项目的“终止公告”，否则，将自行承担相应的风险。</w:t>
      </w:r>
      <w:r>
        <w:rPr>
          <w:rFonts w:ascii="Times New Roman" w:hAnsi="Times New Roman" w:eastAsia="宋体" w:cs="Times New Roman"/>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3</w:t>
      </w:r>
      <w:r>
        <w:rPr>
          <w:rFonts w:ascii="Times New Roman" w:hAnsi="Times New Roman" w:eastAsia="宋体" w:cs="Times New Roman"/>
          <w:color w:val="000000"/>
        </w:rPr>
        <w:t xml:space="preserve">、单位负责人为同一人或者存在直接控股、管理关系的不同供应商，不得参加同一合同项下的政府采购活动。</w:t>
      </w:r>
      <w:r>
        <w:rPr>
          <w:rFonts w:ascii="Times New Roman" w:hAnsi="Times New Roman" w:eastAsia="宋体" w:cs="Times New Roman"/>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4</w:t>
      </w:r>
      <w:r>
        <w:rPr>
          <w:rFonts w:ascii="Times New Roman" w:hAnsi="Times New Roman" w:eastAsia="宋体" w:cs="Times New Roman"/>
          <w:color w:val="000000"/>
        </w:rPr>
        <w:t xml:space="preserve">、为本采购项目提供整体设计、规范编制或者项目管理、监理、检测等服务的供应商，不得再参加本采购项目的采购活动。</w:t>
      </w:r>
      <w:r>
        <w:rPr>
          <w:rFonts w:ascii="Times New Roman" w:hAnsi="Times New Roman" w:eastAsia="宋体" w:cs="Times New Roman"/>
          <w:color w:val="000000"/>
        </w:rPr>
      </w:r>
      <w:r/>
    </w:p>
    <w:p>
      <w:pPr>
        <w:pStyle w:val="940"/>
        <w:ind w:firstLine="480"/>
        <w:rPr>
          <w:rFonts w:ascii="Times New Roman" w:hAnsi="Times New Roman" w:eastAsia="宋体" w:cs="Times New Roman"/>
          <w:b/>
          <w:bCs/>
          <w:color w:val="000000"/>
        </w:rPr>
      </w:pPr>
      <w:r>
        <w:rPr>
          <w:rFonts w:ascii="Times New Roman" w:hAnsi="Times New Roman" w:eastAsia="宋体" w:cs="Times New Roman"/>
          <w:b/>
          <w:bCs/>
          <w:color w:val="000000"/>
        </w:rPr>
        <w:t xml:space="preserve">（</w:t>
      </w:r>
      <w:r>
        <w:rPr>
          <w:rFonts w:hint="eastAsia" w:ascii="Times New Roman" w:hAnsi="Times New Roman" w:eastAsia="宋体" w:cs="Times New Roman"/>
          <w:b/>
          <w:bCs/>
          <w:color w:val="000000"/>
          <w:lang w:eastAsia="zh-CN"/>
        </w:rPr>
        <w:t xml:space="preserve">六</w:t>
      </w:r>
      <w:r>
        <w:rPr>
          <w:rFonts w:ascii="Times New Roman" w:hAnsi="Times New Roman" w:eastAsia="宋体" w:cs="Times New Roman"/>
          <w:b/>
          <w:bCs/>
          <w:color w:val="000000"/>
        </w:rPr>
        <w:t xml:space="preserve">）询问和质疑</w:t>
      </w:r>
      <w:r>
        <w:rPr>
          <w:rFonts w:ascii="Times New Roman" w:hAnsi="Times New Roman" w:eastAsia="宋体" w:cs="Times New Roman"/>
          <w:b/>
          <w:bCs/>
          <w:color w:val="000000"/>
        </w:rPr>
      </w:r>
      <w:r/>
    </w:p>
    <w:p>
      <w:pPr>
        <w:pStyle w:val="940"/>
        <w:ind w:firstLine="480"/>
        <w:rPr>
          <w:rFonts w:ascii="Times New Roman" w:hAnsi="Times New Roman" w:eastAsia="宋体" w:cs="Times New Roman"/>
        </w:rPr>
      </w:pPr>
      <w:r>
        <w:rPr>
          <w:rFonts w:ascii="Times New Roman" w:hAnsi="Times New Roman" w:eastAsia="宋体" w:cs="Times New Roman"/>
          <w:color w:val="000000"/>
        </w:rPr>
        <w:t xml:space="preserve">1. 根据沛县公共资源交易中心与</w:t>
      </w:r>
      <w:r>
        <w:rPr>
          <w:rFonts w:hint="eastAsia" w:ascii="Times New Roman" w:hAnsi="Times New Roman" w:eastAsia="宋体" w:cs="Times New Roman"/>
          <w:color w:val="000000"/>
          <w:lang w:eastAsia="zh-CN"/>
        </w:rPr>
        <w:t xml:space="preserve">江苏省沛县中等专业学校</w:t>
      </w:r>
      <w:r>
        <w:rPr>
          <w:rFonts w:ascii="Times New Roman" w:hAnsi="Times New Roman" w:eastAsia="宋体" w:cs="Times New Roman"/>
          <w:color w:val="000000"/>
        </w:rPr>
        <w:t xml:space="preserve">签订的本采购项目的《委托代理协议》，供应商对政府采购活动事项有疑问的，向</w:t>
      </w:r>
      <w:r>
        <w:rPr>
          <w:rFonts w:hint="eastAsia" w:ascii="Times New Roman" w:hAnsi="Times New Roman" w:eastAsia="宋体" w:cs="Times New Roman"/>
          <w:color w:val="000000"/>
          <w:lang w:eastAsia="zh-CN"/>
        </w:rPr>
        <w:t xml:space="preserve">江苏省沛县中等专业学校</w:t>
      </w:r>
      <w:r>
        <w:rPr>
          <w:rFonts w:ascii="Times New Roman" w:hAnsi="Times New Roman" w:eastAsia="宋体" w:cs="Times New Roman"/>
          <w:color w:val="000000"/>
        </w:rPr>
        <w:t xml:space="preserve">提出询问；供应商认为采购文件、采购过程和中标、成交结果使自己的权益受到损害的，</w:t>
      </w:r>
      <w:r>
        <w:rPr>
          <w:rFonts w:ascii="Times New Roman" w:hAnsi="Times New Roman" w:eastAsia="宋体" w:cs="Times New Roman"/>
        </w:rPr>
        <w:t xml:space="preserve">可以在知道或者应知其权益受到损害之日起七个工作日内，以书面形式向</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提出质疑。询问和质疑由</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依法处理。</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2. 供应商在法定质疑期内一次性提出针对同一采购程序环节的质疑。</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3. 质疑函</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接收质疑函的方式：供应商直接送交或供应商通过EMS邮寄。</w:t>
      </w:r>
      <w:r>
        <w:rPr>
          <w:rFonts w:ascii="Times New Roman" w:hAnsi="Times New Roman" w:eastAsia="宋体" w:cs="Times New Roma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联系部门：</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lang w:eastAsia="zh-C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联系</w:t>
      </w:r>
      <w:r>
        <w:rPr>
          <w:rFonts w:ascii="Times New Roman" w:hAnsi="Times New Roman" w:eastAsia="宋体" w:cs="Times New Roman"/>
          <w:lang w:eastAsia="zh-CN"/>
        </w:rPr>
        <w:t xml:space="preserve">人</w:t>
      </w:r>
      <w:r>
        <w:rPr>
          <w:rFonts w:ascii="Times New Roman" w:hAnsi="Times New Roman" w:eastAsia="宋体" w:cs="Times New Roman"/>
        </w:rPr>
        <w:t xml:space="preserve">：</w:t>
      </w:r>
      <w:r>
        <w:rPr>
          <w:rFonts w:hint="eastAsia" w:ascii="Times New Roman" w:hAnsi="Times New Roman" w:eastAsia="宋体" w:cs="Times New Roman"/>
          <w:lang w:eastAsia="zh-CN"/>
        </w:rPr>
        <w:t xml:space="preserve">魏磊</w:t>
      </w:r>
      <w:r>
        <w:rPr>
          <w:rFonts w:ascii="Times New Roman" w:hAnsi="Times New Roman" w:eastAsia="宋体" w:cs="Times New Roman"/>
          <w:lang w:eastAsia="zh-CN"/>
        </w:rPr>
      </w:r>
      <w:r/>
    </w:p>
    <w:p>
      <w:pPr>
        <w:pStyle w:val="940"/>
        <w:ind w:firstLine="480"/>
        <w:rPr>
          <w:rFonts w:ascii="Times New Roman" w:hAnsi="Times New Roman" w:eastAsia="宋体" w:cs="Times New Roman"/>
          <w:lang w:val="en-US" w:eastAsia="zh-CN"/>
        </w:rPr>
      </w:pPr>
      <w:r>
        <w:rPr>
          <w:rFonts w:ascii="Times New Roman" w:hAnsi="Times New Roman" w:eastAsia="宋体" w:cs="Times New Roman"/>
        </w:rPr>
        <w:t xml:space="preserve">联系电话：</w:t>
      </w:r>
      <w:r>
        <w:rPr>
          <w:rFonts w:hint="eastAsia" w:ascii="Times New Roman" w:hAnsi="Times New Roman" w:eastAsia="宋体" w:cs="Times New Roman"/>
          <w:lang w:val="en-US" w:eastAsia="zh-CN"/>
        </w:rPr>
        <w:t xml:space="preserve">13813266260</w:t>
      </w:r>
      <w:r>
        <w:rPr>
          <w:rFonts w:ascii="Times New Roman" w:hAnsi="Times New Roman" w:eastAsia="宋体" w:cs="Times New Roman"/>
          <w:lang w:val="en-US" w:eastAsia="zh-C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通讯地址：</w:t>
      </w:r>
      <w:r>
        <w:rPr>
          <w:rFonts w:hint="eastAsia" w:ascii="Times New Roman" w:hAnsi="Times New Roman" w:eastAsia="宋体" w:cs="Times New Roman"/>
          <w:lang w:eastAsia="zh-CN"/>
        </w:rPr>
        <w:t xml:space="preserve">沛县湖西职业教育园</w:t>
      </w:r>
      <w:r>
        <w:rPr>
          <w:rFonts w:ascii="Times New Roman" w:hAnsi="Times New Roman" w:eastAsia="宋体" w:cs="Times New Roman"/>
          <w:lang w:eastAsia="zh-C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七、对本次招标提出询问，请按以下方式联系。</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1.采购人信息</w:t>
      </w:r>
      <w:r>
        <w:rPr>
          <w:rFonts w:ascii="Times New Roman" w:hAnsi="Times New Roman" w:eastAsia="宋体" w:cs="Times New Roma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名  称：</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lang w:eastAsia="zh-C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联系人：</w:t>
      </w:r>
      <w:r>
        <w:rPr>
          <w:rFonts w:hint="eastAsia" w:ascii="Times New Roman" w:hAnsi="Times New Roman" w:eastAsia="宋体" w:cs="Times New Roman"/>
          <w:lang w:eastAsia="zh-CN"/>
        </w:rPr>
        <w:t xml:space="preserve">魏磊</w:t>
      </w:r>
      <w:r>
        <w:rPr>
          <w:rFonts w:ascii="Times New Roman" w:hAnsi="Times New Roman" w:eastAsia="宋体" w:cs="Times New Roman"/>
          <w:lang w:eastAsia="zh-C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联系方式：</w:t>
      </w:r>
      <w:r>
        <w:rPr>
          <w:rFonts w:hint="eastAsia" w:ascii="Times New Roman" w:hAnsi="Times New Roman" w:eastAsia="宋体" w:cs="Times New Roman"/>
          <w:lang w:eastAsia="zh-CN"/>
        </w:rPr>
        <w:t xml:space="preserve">13813266260</w:t>
      </w:r>
      <w:r>
        <w:rPr>
          <w:rFonts w:ascii="Times New Roman" w:hAnsi="Times New Roman" w:eastAsia="宋体" w:cs="Times New Roman"/>
          <w:lang w:eastAsia="zh-CN"/>
        </w:rPr>
      </w:r>
      <w:r/>
    </w:p>
    <w:p>
      <w:pPr>
        <w:pStyle w:val="1246"/>
        <w:ind w:left="0" w:firstLine="480"/>
        <w:rPr>
          <w:rFonts w:ascii="Times New Roman" w:hAnsi="Times New Roman" w:eastAsia="宋体" w:cs="Times New Roman"/>
          <w:lang w:eastAsia="zh-CN"/>
        </w:rPr>
      </w:pPr>
      <w:r>
        <w:rPr>
          <w:rFonts w:ascii="Times New Roman" w:hAnsi="Times New Roman" w:eastAsia="宋体" w:cs="Times New Roman"/>
        </w:rPr>
        <w:t xml:space="preserve">地  址：</w:t>
      </w:r>
      <w:r>
        <w:rPr>
          <w:rFonts w:hint="eastAsia" w:ascii="Times New Roman" w:hAnsi="Times New Roman" w:eastAsia="宋体" w:cs="Times New Roman"/>
          <w:lang w:eastAsia="zh-CN"/>
        </w:rPr>
        <w:t xml:space="preserve">沛县湖西职业教育园</w:t>
      </w:r>
      <w:r>
        <w:rPr>
          <w:rFonts w:ascii="Times New Roman" w:hAnsi="Times New Roman" w:eastAsia="宋体" w:cs="Times New Roman"/>
          <w:lang w:eastAsia="zh-C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2.采购代理机构信息</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名  称：沛县公共资源交易中心</w:t>
      </w:r>
      <w:r>
        <w:rPr>
          <w:rFonts w:ascii="Times New Roman" w:hAnsi="Times New Roman" w:eastAsia="宋体" w:cs="Times New Roman"/>
        </w:rPr>
      </w:r>
      <w:r/>
    </w:p>
    <w:p>
      <w:pPr>
        <w:pStyle w:val="940"/>
        <w:ind w:firstLine="480"/>
        <w:rPr>
          <w:rFonts w:hint="eastAsia" w:ascii="Times New Roman" w:hAnsi="Times New Roman" w:eastAsia="宋体" w:cs="Times New Roman"/>
          <w:lang w:eastAsia="zh-CN"/>
        </w:rPr>
      </w:pPr>
      <w:r>
        <w:rPr>
          <w:rFonts w:ascii="Times New Roman" w:hAnsi="Times New Roman" w:eastAsia="宋体" w:cs="Times New Roman"/>
        </w:rPr>
        <w:t xml:space="preserve">地　址：</w:t>
      </w:r>
      <w:r>
        <w:rPr>
          <w:rFonts w:hint="eastAsia" w:ascii="Times New Roman" w:hAnsi="Times New Roman" w:eastAsia="宋体" w:cs="Times New Roman"/>
          <w:lang w:eastAsia="zh-CN"/>
        </w:rPr>
        <w:t xml:space="preserve">沛县政务服务中心西三楼316室</w:t>
      </w:r>
      <w:r>
        <w:rPr>
          <w:rFonts w:hint="eastAsia" w:ascii="Times New Roman" w:hAnsi="Times New Roman" w:eastAsia="宋体" w:cs="Times New Roman"/>
          <w:lang w:eastAsia="zh-C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联系方式：0516-68162821</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(说明: 根据沛县公共资源交易中心与</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签订的本采购项目的《委托代理协议》，供应商对政府采购活动事项有疑问的，向</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提出询问)</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3.项目联系方式</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项目联系人：沛县公共资源交易中心</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电　话：0516-68162821</w:t>
      </w:r>
      <w:r>
        <w:rPr>
          <w:rFonts w:ascii="Times New Roman" w:hAnsi="Times New Roman" w:eastAsia="宋体" w:cs="Times New Roman"/>
        </w:rPr>
      </w:r>
      <w:r/>
    </w:p>
    <w:p>
      <w:pPr>
        <w:pStyle w:val="1331"/>
        <w:ind w:firstLine="199"/>
        <w:rPr>
          <w:rFonts w:ascii="Times New Roman" w:hAnsi="Times New Roman" w:eastAsia="宋体" w:cs="Times New Roman"/>
        </w:rPr>
      </w:pP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r>
      <w:r/>
    </w:p>
    <w:p>
      <w:pPr>
        <w:pStyle w:val="1552"/>
        <w:ind w:firstLine="480"/>
        <w:rPr>
          <w:rFonts w:ascii="Times New Roman" w:hAnsi="Times New Roman" w:eastAsia="宋体" w:cs="Times New Roman"/>
        </w:rPr>
      </w:pPr>
      <w:r>
        <w:rPr>
          <w:rFonts w:ascii="Times New Roman" w:hAnsi="Times New Roman" w:eastAsia="宋体" w:cs="Times New Roman"/>
        </w:rPr>
      </w:r>
      <w:r/>
    </w:p>
    <w:p>
      <w:pPr>
        <w:pStyle w:val="940"/>
        <w:ind w:firstLine="0"/>
        <w:jc w:val="center"/>
        <w:spacing w:line="500" w:lineRule="exact"/>
        <w:tabs>
          <w:tab w:val="left" w:pos="1440" w:leader="none"/>
        </w:tabs>
        <w:rPr>
          <w:rFonts w:ascii="Times New Roman" w:hAnsi="Times New Roman" w:eastAsia="黑体" w:cs="Times New Roman"/>
          <w:color w:val="000000"/>
          <w:sz w:val="36"/>
          <w:szCs w:val="36"/>
          <w:highlight w:val="none"/>
        </w:rPr>
        <w:outlineLvl w:val="0"/>
      </w:pPr>
      <w:r>
        <w:rPr>
          <w:rFonts w:ascii="Times New Roman" w:hAnsi="Times New Roman" w:eastAsia="宋体" w:cs="Times New Roman"/>
          <w:b/>
          <w:bCs/>
          <w:sz w:val="36"/>
          <w:szCs w:val="32"/>
        </w:rPr>
        <w:br w:type="page" w:clear="all"/>
      </w:r>
      <w:r>
        <w:rPr>
          <w:rFonts w:ascii="Times New Roman" w:hAnsi="Times New Roman" w:eastAsia="宋体" w:cs="Times New Roman"/>
          <w:b/>
          <w:bCs/>
          <w:sz w:val="30"/>
          <w:szCs w:val="30"/>
          <w:lang w:val="en-US" w:eastAsia="zh-CN" w:bidi="ar-SA"/>
        </w:rPr>
        <w:t xml:space="preserve">第二章  投标人须知</w:t>
      </w:r>
      <w:r>
        <w:rPr>
          <w:rFonts w:ascii="Times New Roman" w:hAnsi="Times New Roman" w:eastAsia="黑体" w:cs="Times New Roman"/>
          <w:color w:val="000000"/>
          <w:sz w:val="36"/>
          <w:szCs w:val="36"/>
          <w:highlight w:val="none"/>
        </w:rPr>
      </w:r>
      <w:r/>
    </w:p>
    <w:p>
      <w:pPr>
        <w:pStyle w:val="940"/>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一、总则</w:t>
      </w:r>
      <w:r>
        <w:rPr>
          <w:rFonts w:ascii="Times New Roman" w:hAnsi="Times New Roman" w:eastAsia="宋体" w:cs="Times New Roman"/>
          <w:b/>
          <w:bCs/>
          <w:sz w:val="28"/>
          <w:szCs w:val="28"/>
          <w:lang w:val="en-US" w:eastAsia="zh-CN" w:bidi="ar-SA"/>
        </w:rPr>
      </w:r>
      <w:r/>
    </w:p>
    <w:p>
      <w:pPr>
        <w:pStyle w:val="940"/>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1.招标方式</w:t>
      </w:r>
      <w:r>
        <w:rPr>
          <w:rFonts w:ascii="Times New Roman" w:hAnsi="Times New Roman" w:eastAsia="宋体" w:cs="Times New Roman"/>
          <w:b/>
          <w:bCs/>
          <w:sz w:val="28"/>
          <w:szCs w:val="28"/>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1.1本次招标采取公开招标方式，本招标文件仅适用于招标公告中所述项目。</w:t>
      </w:r>
      <w:r>
        <w:rPr>
          <w:rFonts w:ascii="Times New Roman" w:hAnsi="Times New Roman" w:eastAsia="宋体" w:cs="Times New Roman"/>
          <w:color w:val="000000"/>
          <w:sz w:val="24"/>
          <w:szCs w:val="21"/>
          <w:highlight w:val="none"/>
        </w:rPr>
      </w:r>
      <w:r/>
    </w:p>
    <w:p>
      <w:pPr>
        <w:pStyle w:val="940"/>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2.采购人、采购代理机构、投标人、联合体</w:t>
      </w:r>
      <w:r>
        <w:rPr>
          <w:rFonts w:ascii="Times New Roman" w:hAnsi="Times New Roman" w:eastAsia="宋体" w:cs="Times New Roman"/>
          <w:b/>
          <w:bCs/>
          <w:sz w:val="28"/>
          <w:szCs w:val="28"/>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Times New Roman" w:hAnsi="Times New Roman" w:eastAsia="宋体" w:cs="Times New Roman"/>
          <w:color w:val="000000"/>
          <w:sz w:val="24"/>
          <w:szCs w:val="24"/>
          <w:highlight w:val="none"/>
        </w:rPr>
      </w:r>
      <w:r/>
    </w:p>
    <w:p>
      <w:pPr>
        <w:pStyle w:val="940"/>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3.适用法律</w:t>
      </w:r>
      <w:r>
        <w:rPr>
          <w:rFonts w:ascii="Times New Roman" w:hAnsi="Times New Roman" w:eastAsia="宋体" w:cs="Times New Roman"/>
          <w:b/>
          <w:bCs/>
          <w:sz w:val="28"/>
          <w:szCs w:val="28"/>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3.1 本次招标及由此产生的合同受中华人民共和国有关的法律法规制约和保护。</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4.投标费用</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4.1</w:t>
      </w:r>
      <w:r>
        <w:rPr>
          <w:rFonts w:ascii="Times New Roman" w:hAnsi="Times New Roman" w:eastAsia="宋体" w:cs="Times New Roman"/>
          <w:color w:val="000000"/>
          <w:sz w:val="24"/>
          <w:szCs w:val="21"/>
          <w:highlight w:val="none"/>
        </w:rPr>
        <w:t xml:space="preserve">投标人应自行承担所有与参加投标有关的费用，无论投标过程中的做法和结果如何，</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在任何情况下均无义务和责任承担这些费用。</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4.2本次招标标书工本费、中标服务费、招标文件均免费。</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5.招标文件的约束力</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5.1</w:t>
      </w:r>
      <w:r>
        <w:rPr>
          <w:rFonts w:ascii="Times New Roman" w:hAnsi="Times New Roman" w:eastAsia="宋体" w:cs="Times New Roman"/>
          <w:color w:val="000000"/>
          <w:sz w:val="24"/>
          <w:szCs w:val="24"/>
          <w:highlight w:val="none"/>
        </w:rPr>
        <w:t xml:space="preserve">投标人一旦参加本项目采购活动，即被认为接受了本招标文件的规定和约束。</w:t>
      </w:r>
      <w:r>
        <w:rPr>
          <w:rFonts w:ascii="Times New Roman" w:hAnsi="Times New Roman" w:eastAsia="宋体" w:cs="Times New Roman"/>
          <w:color w:val="000000"/>
          <w:sz w:val="24"/>
          <w:szCs w:val="24"/>
          <w:highlight w:val="none"/>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二、招标文件</w:t>
      </w:r>
      <w:r>
        <w:rPr>
          <w:rFonts w:ascii="Times New Roman" w:hAnsi="Times New Roman" w:eastAsia="宋体" w:cs="Times New Roman"/>
          <w:b/>
          <w:bCs/>
          <w:color w:val="000000"/>
          <w:sz w:val="28"/>
          <w:szCs w:val="28"/>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6.招标文件构成</w:t>
      </w:r>
      <w:r>
        <w:rPr>
          <w:rFonts w:ascii="Times New Roman" w:hAnsi="Times New Roman" w:eastAsia="宋体" w:cs="Times New Roman"/>
          <w:b/>
          <w:bCs w:val="0"/>
          <w:color w:val="000000"/>
          <w:sz w:val="28"/>
          <w:szCs w:val="28"/>
          <w:highlight w:val="none"/>
          <w:lang w:val="en-US" w:eastAsia="zh-CN" w:bidi="ar-SA"/>
        </w:rPr>
      </w:r>
      <w:r/>
    </w:p>
    <w:p>
      <w:pPr>
        <w:pStyle w:val="94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6.1</w:t>
      </w:r>
      <w:r>
        <w:rPr>
          <w:rFonts w:ascii="Times New Roman" w:hAnsi="Times New Roman" w:eastAsia="宋体" w:cs="Times New Roman"/>
          <w:color w:val="000000"/>
          <w:sz w:val="24"/>
          <w:szCs w:val="21"/>
          <w:highlight w:val="none"/>
        </w:rPr>
        <w:t xml:space="preserve">招标文件由以下部分组成：</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（1）投标邀请</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（2）投标人须知</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（3）合同文本</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（4）采购需求</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（5）评标方法与评标标准</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（6）投标文件内容与格式</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请仔细检查招标文件是否齐全，如有缺漏请立即与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联系解决。</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7.招标文件的澄清（请关注徐州政府采购网“更正公告”）</w:t>
      </w:r>
      <w:r>
        <w:rPr>
          <w:rFonts w:ascii="Times New Roman" w:hAnsi="Times New Roman" w:eastAsia="宋体" w:cs="Times New Roman"/>
          <w:b/>
          <w:bCs w:val="0"/>
          <w:color w:val="000000"/>
          <w:sz w:val="28"/>
          <w:szCs w:val="28"/>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8.招标文件的修改</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8.1</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可在投标截止时间十五日前对招标文件进行必要的澄清或者修改，不足十五日的，将顺延提交投标文件的截止时间和开标日期。</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8.2</w:t>
      </w:r>
      <w:r>
        <w:rPr>
          <w:rFonts w:ascii="Times New Roman" w:hAnsi="Times New Roman" w:eastAsia="宋体" w:cs="Times New Roman"/>
          <w:bCs/>
          <w:color w:val="000000"/>
          <w:sz w:val="24"/>
          <w:szCs w:val="24"/>
          <w:highlight w:val="none"/>
        </w:rPr>
        <w:t xml:space="preserve">如需对招标文件进行澄清或修改，</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将在</w:t>
      </w:r>
      <w:r>
        <w:rPr>
          <w:rFonts w:ascii="Times New Roman" w:hAnsi="Times New Roman" w:eastAsia="宋体" w:cs="Times New Roman"/>
          <w:bCs/>
          <w:color w:val="000000"/>
          <w:sz w:val="24"/>
          <w:szCs w:val="24"/>
          <w:highlight w:val="none"/>
          <w:lang w:val="en-US" w:eastAsia="zh-CN"/>
        </w:rPr>
        <w:t xml:space="preserve">徐州</w:t>
      </w:r>
      <w:r>
        <w:rPr>
          <w:rFonts w:ascii="Times New Roman" w:hAnsi="Times New Roman" w:eastAsia="宋体" w:cs="Times New Roman"/>
          <w:bCs/>
          <w:color w:val="000000"/>
          <w:sz w:val="24"/>
          <w:szCs w:val="24"/>
          <w:highlight w:val="none"/>
        </w:rPr>
        <w:t xml:space="preserve">政府采购网发布更正公告</w:t>
      </w: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并同步至</w:t>
      </w:r>
      <w:r>
        <w:rPr>
          <w:rFonts w:ascii="Times New Roman" w:hAnsi="Times New Roman" w:eastAsia="宋体" w:cs="Times New Roman"/>
          <w:bCs/>
          <w:color w:val="000000"/>
          <w:sz w:val="24"/>
          <w:szCs w:val="24"/>
          <w:highlight w:val="none"/>
        </w:rPr>
        <w:t xml:space="preserve">江苏政府采购网，澄清或修改的内容为招标文件的组成部分，并对投标人具有约束力。投标人应在投标截止时间前</w:t>
      </w:r>
      <w:r>
        <w:rPr>
          <w:rFonts w:ascii="Times New Roman" w:hAnsi="Times New Roman" w:eastAsia="宋体" w:cs="Times New Roman"/>
          <w:color w:val="000000"/>
          <w:sz w:val="24"/>
          <w:szCs w:val="24"/>
          <w:highlight w:val="none"/>
        </w:rPr>
        <w:t xml:space="preserve">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关注原招标公告媒体上发布的更正公告</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bCs/>
          <w:color w:val="000000"/>
          <w:sz w:val="24"/>
          <w:szCs w:val="24"/>
          <w:highlight w:val="none"/>
        </w:rPr>
        <w:t xml:space="preserve">因投标人未尽注意义务，未及时更新上传投标文件</w:t>
      </w:r>
      <w:r>
        <w:rPr>
          <w:rFonts w:ascii="Times New Roman" w:hAnsi="Times New Roman" w:eastAsia="宋体" w:cs="Times New Roman"/>
          <w:color w:val="000000"/>
          <w:sz w:val="24"/>
          <w:szCs w:val="24"/>
          <w:highlight w:val="none"/>
        </w:rPr>
        <w:t xml:space="preserve">或未</w:t>
      </w:r>
      <w:r>
        <w:rPr>
          <w:rFonts w:ascii="Times New Roman" w:hAnsi="Times New Roman" w:eastAsia="宋体" w:cs="Times New Roman"/>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三、投标文件的编制</w:t>
      </w:r>
      <w:r>
        <w:rPr>
          <w:rFonts w:ascii="Times New Roman" w:hAnsi="Times New Roman" w:eastAsia="宋体" w:cs="Times New Roman"/>
          <w:b/>
          <w:bCs w:val="0"/>
          <w:color w:val="000000"/>
          <w:sz w:val="28"/>
          <w:szCs w:val="28"/>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9.投标文件的语言及度量衡单位</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9.1</w:t>
      </w:r>
      <w:r>
        <w:rPr>
          <w:rFonts w:ascii="Times New Roman" w:hAnsi="Times New Roman" w:eastAsia="宋体" w:cs="Times New Roman"/>
          <w:color w:val="000000"/>
          <w:sz w:val="24"/>
          <w:szCs w:val="21"/>
          <w:highlight w:val="none"/>
        </w:rPr>
        <w:t xml:space="preserve">投标人提交的投标文件以及投标人与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就有关投标的所有来往通知、函件和文件均应使用</w:t>
      </w:r>
      <w:r>
        <w:rPr>
          <w:rFonts w:ascii="Times New Roman" w:hAnsi="Times New Roman" w:eastAsia="宋体" w:cs="Times New Roman"/>
          <w:bCs/>
          <w:color w:val="000000"/>
          <w:sz w:val="24"/>
          <w:szCs w:val="21"/>
          <w:highlight w:val="none"/>
        </w:rPr>
        <w:t xml:space="preserve">简体中文</w:t>
      </w:r>
      <w:r>
        <w:rPr>
          <w:rFonts w:ascii="Times New Roman" w:hAnsi="Times New Roman" w:eastAsia="宋体" w:cs="Times New Roman"/>
          <w:bCs/>
          <w:color w:val="000000"/>
          <w:sz w:val="24"/>
          <w:szCs w:val="24"/>
          <w:highlight w:val="none"/>
        </w:rPr>
        <w:t xml:space="preserve">（规格、型号辅助符号例外）</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9.2</w:t>
      </w:r>
      <w:r>
        <w:rPr>
          <w:rFonts w:ascii="Times New Roman" w:hAnsi="Times New Roman" w:eastAsia="宋体" w:cs="Times New Roman"/>
          <w:color w:val="000000"/>
          <w:sz w:val="24"/>
          <w:szCs w:val="21"/>
          <w:highlight w:val="none"/>
        </w:rPr>
        <w:t xml:space="preserve">除技术性能另有规定外，投标文件所使用的度量衡单位，均须采用国家法定计量单位。</w:t>
      </w:r>
      <w:r>
        <w:rPr>
          <w:rFonts w:ascii="Times New Roman" w:hAnsi="Times New Roman" w:eastAsia="宋体" w:cs="Times New Roman"/>
          <w:color w:val="000000"/>
          <w:sz w:val="24"/>
          <w:szCs w:val="21"/>
          <w:highlight w:val="none"/>
        </w:rPr>
      </w:r>
      <w:r/>
    </w:p>
    <w:p>
      <w:pPr>
        <w:pStyle w:val="940"/>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9.3投标文件由投标人按给定格式如实填写(编写)，须有法人(盖章)、法定代表人或法定代表人授权代表签字或盖章，方为有效，未尽事宜可自行补充。</w:t>
      </w:r>
      <w:r>
        <w:rPr>
          <w:rFonts w:ascii="Times New Roman" w:hAnsi="Times New Roman" w:eastAsia="宋体" w:cs="Times New Roman"/>
          <w:bCs/>
          <w:color w:val="000000"/>
          <w:sz w:val="24"/>
          <w:szCs w:val="24"/>
          <w:highlight w:val="none"/>
        </w:rPr>
      </w:r>
      <w:r/>
    </w:p>
    <w:p>
      <w:pPr>
        <w:pStyle w:val="940"/>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zh-CN"/>
        </w:rPr>
        <w:t xml:space="preserve">9.4如无特别说明，</w:t>
      </w:r>
      <w:r>
        <w:rPr>
          <w:rFonts w:ascii="Times New Roman" w:hAnsi="Times New Roman" w:eastAsia="宋体" w:cs="Times New Roman"/>
          <w:bCs/>
          <w:color w:val="000000"/>
          <w:sz w:val="24"/>
          <w:szCs w:val="24"/>
          <w:highlight w:val="none"/>
        </w:rPr>
        <w:t xml:space="preserve">投标人报价一律以人民币为投标结算货币，结算单位为“元”。</w:t>
      </w:r>
      <w:r>
        <w:rPr>
          <w:rFonts w:ascii="Times New Roman" w:hAnsi="Times New Roman" w:eastAsia="宋体" w:cs="Times New Roman"/>
          <w:bCs/>
          <w:color w:val="000000"/>
          <w:sz w:val="24"/>
          <w:szCs w:val="24"/>
          <w:highlight w:val="none"/>
        </w:rPr>
      </w:r>
      <w:r/>
    </w:p>
    <w:p>
      <w:pPr>
        <w:pStyle w:val="940"/>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9.5投标文件格式部分，应由投标人按给定格式提供，不得更改。</w:t>
      </w:r>
      <w:r>
        <w:rPr>
          <w:rFonts w:ascii="Times New Roman" w:hAnsi="Times New Roman" w:eastAsia="宋体" w:cs="Times New Roman"/>
          <w:bCs/>
          <w:color w:val="000000"/>
          <w:sz w:val="24"/>
          <w:szCs w:val="24"/>
          <w:highlight w:val="none"/>
        </w:rPr>
      </w:r>
      <w:r/>
    </w:p>
    <w:p>
      <w:pPr>
        <w:pStyle w:val="940"/>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9.6.投标人在制作电子投标文件时，请正确关联到对应页，在评审过程中，评审专家如因在相对应页面找不到该相关联的文件，由此产生的后果由投标人自行承担。</w:t>
      </w:r>
      <w:r>
        <w:rPr>
          <w:rFonts w:ascii="Times New Roman" w:hAnsi="Times New Roman" w:eastAsia="宋体" w:cs="Times New Roman"/>
          <w:bCs/>
          <w:color w:val="000000"/>
          <w:sz w:val="24"/>
          <w:szCs w:val="24"/>
          <w:highlight w:val="none"/>
        </w:rPr>
      </w:r>
      <w:r/>
    </w:p>
    <w:p>
      <w:pPr>
        <w:pStyle w:val="940"/>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9.7投标费用自理。</w:t>
      </w:r>
      <w:r>
        <w:rPr>
          <w:rFonts w:ascii="Times New Roman" w:hAnsi="Times New Roman" w:eastAsia="宋体" w:cs="Times New Roman"/>
          <w:bCs/>
          <w:color w:val="000000"/>
          <w:sz w:val="24"/>
          <w:szCs w:val="24"/>
          <w:highlight w:val="none"/>
        </w:rPr>
      </w:r>
      <w:r/>
    </w:p>
    <w:p>
      <w:pPr>
        <w:pStyle w:val="940"/>
        <w:numPr>
          <w:ilvl w:val="0"/>
          <w:numId w:val="11"/>
        </w:numPr>
        <w:ind w:firstLine="422"/>
        <w:jc w:val="both"/>
        <w:keepLines w:val="0"/>
        <w:keepNext w:val="0"/>
        <w:spacing w:before="0" w:after="0" w:line="500" w:lineRule="exact"/>
        <w:widowControl w:val="off"/>
        <w:tabs>
          <w:tab w:val="left" w:pos="312" w:leader="none"/>
        </w:tabs>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10.投标文件构成</w:t>
      </w:r>
      <w:r>
        <w:rPr>
          <w:rFonts w:ascii="Times New Roman" w:hAnsi="Times New Roman" w:eastAsia="宋体" w:cs="Times New Roman"/>
          <w:b/>
          <w:bCs w:val="0"/>
          <w:color w:val="000000"/>
          <w:sz w:val="28"/>
          <w:szCs w:val="28"/>
          <w:highlight w:val="none"/>
          <w:lang w:val="en-US" w:eastAsia="zh-CN" w:bidi="ar-SA"/>
        </w:rPr>
      </w:r>
      <w:r/>
    </w:p>
    <w:p>
      <w:pPr>
        <w:pStyle w:val="940"/>
        <w:ind w:firstLine="0"/>
        <w:jc w:val="left"/>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pPr>
      <w:r>
        <w:rPr>
          <w:rFonts w:ascii="Arial" w:hAnsi="Arial" w:eastAsia="宋体" w:cs="Times New Roman"/>
          <w:b/>
          <w:sz w:val="28"/>
          <w:szCs w:val="28"/>
          <w:lang w:val="en-US" w:eastAsia="zh-CN" w:bidi="ar-SA"/>
        </w:rPr>
        <w:t xml:space="preserve">一、</w:t>
      </w:r>
      <w:r>
        <w:rPr>
          <w:rFonts w:hint="eastAsia" w:ascii="Arial" w:hAnsi="Arial" w:eastAsia="宋体" w:cs="Times New Roman"/>
          <w:b/>
          <w:sz w:val="28"/>
          <w:szCs w:val="28"/>
          <w:lang w:val="en-US" w:eastAsia="zh-CN" w:bidi="ar-SA"/>
        </w:rPr>
        <w:t xml:space="preserve">资格证明文件</w:t>
      </w:r>
      <w:r>
        <w:rPr>
          <w:rFonts w:ascii="Times New Roman" w:hAnsi="Times New Roman" w:eastAsia="宋体" w:cs="Times New Roman"/>
          <w:b/>
          <w:bCs w:val="0"/>
          <w:color w:val="000000"/>
          <w:sz w:val="28"/>
          <w:szCs w:val="28"/>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序号</w:t>
            </w:r>
            <w:r>
              <w:rPr>
                <w:rFonts w:hint="eastAsia" w:ascii="宋体" w:hAnsi="宋体" w:eastAsia="宋体" w:cs="宋体"/>
                <w:b/>
                <w:sz w:val="24"/>
                <w:szCs w:val="24"/>
                <w:lang w:val="en-US" w:eastAsia="zh-CN" w:bidi="ar-SA"/>
              </w:rPr>
            </w:r>
            <w:r/>
          </w:p>
        </w:tc>
        <w:tc>
          <w:tcPr>
            <w:tcW w:w="6104" w:type="dxa"/>
            <w:vAlign w:val="center"/>
            <w:textDirection w:val="lrTb"/>
            <w:noWrap w:val="false"/>
          </w:tcPr>
          <w:p>
            <w:pPr>
              <w:pStyle w:val="940"/>
              <w:ind w:firstLine="480"/>
              <w:jc w:val="center"/>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评审项目及评审要求</w:t>
            </w:r>
            <w:r>
              <w:rPr>
                <w:rFonts w:hint="eastAsia" w:ascii="宋体" w:hAnsi="宋体" w:eastAsia="宋体" w:cs="宋体"/>
                <w:b/>
                <w:sz w:val="24"/>
                <w:szCs w:val="24"/>
                <w:lang w:val="en-US" w:eastAsia="zh-CN" w:bidi="ar-SA"/>
              </w:rPr>
            </w:r>
            <w:r/>
          </w:p>
        </w:tc>
        <w:tc>
          <w:tcPr>
            <w:tcW w:w="2449" w:type="dxa"/>
            <w:vAlign w:val="center"/>
            <w:textDirection w:val="lrTb"/>
            <w:noWrap w:val="false"/>
          </w:tcPr>
          <w:p>
            <w:pPr>
              <w:pStyle w:val="940"/>
              <w:ind w:firstLine="0"/>
              <w:jc w:val="both"/>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审查因素</w:t>
            </w:r>
            <w:r>
              <w:rPr>
                <w:rFonts w:hint="eastAsia" w:ascii="宋体" w:hAnsi="宋体" w:eastAsia="宋体" w:cs="宋体"/>
                <w:b/>
                <w:sz w:val="24"/>
                <w:szCs w:val="24"/>
                <w:lang w:val="en-US" w:eastAsia="zh-CN" w:bidi="ar-SA"/>
              </w:rPr>
            </w:r>
            <w:r/>
          </w:p>
        </w:tc>
      </w:tr>
      <w:tr>
        <w:trPr>
          <w:cantSplit/>
          <w:trHeight w:val="1335"/>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sz w:val="24"/>
                <w:szCs w:val="24"/>
                <w:lang w:val="en-US" w:eastAsia="zh-CN" w:bidi="ar-SA"/>
              </w:rPr>
            </w:r>
            <w:r/>
          </w:p>
        </w:tc>
        <w:tc>
          <w:tcPr>
            <w:tcW w:w="2449" w:type="dxa"/>
            <w:vAlign w:val="center"/>
            <w:vMerge w:val="restart"/>
            <w:textDirection w:val="lrTb"/>
            <w:noWrap w:val="false"/>
          </w:tcPr>
          <w:p>
            <w:pPr>
              <w:pStyle w:val="940"/>
              <w:ind w:left="0"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满足《中华人民共和国政府采购法》第二十二条规定</w:t>
            </w:r>
            <w:r>
              <w:rPr>
                <w:rFonts w:hint="eastAsia" w:ascii="宋体" w:hAnsi="宋体" w:eastAsia="宋体" w:cs="宋体"/>
                <w:sz w:val="24"/>
                <w:szCs w:val="24"/>
                <w:lang w:val="en-US" w:eastAsia="zh-CN" w:bidi="ar-SA"/>
              </w:rPr>
            </w:r>
            <w:r/>
          </w:p>
        </w:tc>
      </w:tr>
      <w:tr>
        <w:trPr>
          <w:cantSplit/>
          <w:trHeight w:val="812"/>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《授权委托书》（给定格式；投标人如是自然人情形的，可不提供）。</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0"/>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1659"/>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财务状况证明材料扫描件并加盖电子章（提供以下选项之一即可）成立不满一年不需提供。A.投标人的本项目开标时间前6个月内任何日期的资产负债表及利润表月报表。B.投标人基本开户银行出具的资信证明；C.财政部门认可的政府采购专业担保机构出具的投标担保函。</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0"/>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963"/>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法缴纳税收和社会保障资金的相关材料。供应商在本项目开标时间前6个月内任何1个月的依法缴纳税收和社会保障资金的相关材料扫描件并加盖电子章，依法免税或不需要缴纳社会保障资金的投标人应提供相应其依法免税或不需要缴纳社会保障资金的证明文件扫描件并加盖电子章。</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0"/>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1023"/>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《资格声明函》（给定格式）。</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0"/>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705"/>
        </w:trPr>
        <w:tc>
          <w:tcPr>
            <w:tcW w:w="719" w:type="dxa"/>
            <w:vAlign w:val="center"/>
            <w:textDirection w:val="lrTb"/>
            <w:noWrap w:val="false"/>
          </w:tcPr>
          <w:p>
            <w:pPr>
              <w:pStyle w:val="940"/>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满足中小企业政策的证明文件（如有中小企业政策要求的）。</w:t>
            </w:r>
            <w:r>
              <w:rPr>
                <w:rFonts w:hint="eastAsia" w:ascii="宋体" w:hAnsi="宋体" w:eastAsia="宋体" w:cs="宋体"/>
                <w:sz w:val="24"/>
                <w:szCs w:val="24"/>
                <w:lang w:val="en-US" w:eastAsia="zh-CN" w:bidi="ar-SA"/>
              </w:rPr>
            </w:r>
            <w:r/>
          </w:p>
        </w:tc>
        <w:tc>
          <w:tcPr>
            <w:tcW w:w="2449" w:type="dxa"/>
            <w:vAlign w:val="center"/>
            <w:textDirection w:val="lrTb"/>
            <w:noWrap w:val="false"/>
          </w:tcPr>
          <w:p>
            <w:pPr>
              <w:pStyle w:val="940"/>
              <w:ind w:left="0" w:firstLine="0"/>
              <w:jc w:val="left"/>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落实政府采购政策需满足的资格要求，详见第一章《投标邀请》</w:t>
            </w:r>
            <w:r>
              <w:rPr>
                <w:rFonts w:ascii="宋体" w:hAnsi="宋体" w:eastAsia="宋体" w:cs="宋体"/>
                <w:sz w:val="24"/>
                <w:szCs w:val="24"/>
                <w:lang w:val="en-US" w:eastAsia="zh-CN" w:bidi="ar-SA"/>
              </w:rPr>
            </w:r>
            <w:r/>
          </w:p>
        </w:tc>
      </w:tr>
      <w:tr>
        <w:trPr>
          <w:trHeight w:val="700"/>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本项目要求的特定资格证明</w:t>
            </w:r>
            <w:r>
              <w:rPr>
                <w:rFonts w:hint="eastAsia" w:ascii="宋体" w:hAnsi="宋体" w:eastAsia="宋体" w:cs="宋体"/>
                <w:sz w:val="24"/>
                <w:szCs w:val="24"/>
                <w:lang w:val="en-US" w:eastAsia="zh-CN" w:bidi="ar-SA"/>
              </w:rPr>
              <w:t xml:space="preserve">文件（</w:t>
            </w:r>
            <w:r>
              <w:rPr>
                <w:rFonts w:hint="eastAsia" w:ascii="宋体" w:hAnsi="宋体" w:eastAsia="宋体" w:cs="宋体"/>
                <w:bCs/>
                <w:sz w:val="24"/>
                <w:szCs w:val="24"/>
                <w:lang w:val="en-US" w:eastAsia="zh-CN" w:bidi="ar-SA"/>
              </w:rPr>
              <w:t xml:space="preserve">如有</w:t>
            </w:r>
            <w:r>
              <w:rPr>
                <w:rFonts w:hint="eastAsia" w:ascii="宋体" w:hAnsi="宋体" w:eastAsia="宋体" w:cs="宋体"/>
                <w:sz w:val="24"/>
                <w:szCs w:val="24"/>
                <w:lang w:val="en-US" w:eastAsia="zh-CN" w:bidi="ar-SA"/>
              </w:rPr>
              <w:t xml:space="preserve">特定资格要求的）。</w:t>
            </w:r>
            <w:r>
              <w:rPr>
                <w:rFonts w:hint="eastAsia" w:ascii="宋体" w:hAnsi="宋体" w:eastAsia="宋体" w:cs="宋体"/>
                <w:sz w:val="24"/>
                <w:szCs w:val="24"/>
                <w:lang w:val="en-US" w:eastAsia="zh-CN" w:bidi="ar-SA"/>
              </w:rPr>
            </w:r>
            <w:r/>
          </w:p>
        </w:tc>
        <w:tc>
          <w:tcPr>
            <w:tcW w:w="2449" w:type="dxa"/>
            <w:vAlign w:val="center"/>
            <w:textDirection w:val="lrTb"/>
            <w:noWrap w:val="false"/>
          </w:tcPr>
          <w:p>
            <w:pPr>
              <w:pStyle w:val="940"/>
              <w:ind w:left="0" w:firstLine="0"/>
              <w:jc w:val="left"/>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特定资格要求，详见第一章《投标邀请》</w:t>
            </w:r>
            <w:r>
              <w:rPr>
                <w:rFonts w:ascii="宋体" w:hAnsi="宋体" w:eastAsia="宋体" w:cs="宋体"/>
                <w:sz w:val="24"/>
                <w:szCs w:val="24"/>
                <w:lang w:val="en-US" w:eastAsia="zh-CN" w:bidi="ar-SA"/>
              </w:rPr>
            </w:r>
            <w:r/>
          </w:p>
        </w:tc>
      </w:tr>
      <w:tr>
        <w:trPr>
          <w:trHeight w:val="726"/>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r>
            <w:r/>
          </w:p>
        </w:tc>
        <w:tc>
          <w:tcPr>
            <w:gridSpan w:val="2"/>
            <w:tcW w:w="8553" w:type="dxa"/>
            <w:vAlign w:val="center"/>
            <w:textDirection w:val="lrTb"/>
            <w:noWrap w:val="false"/>
          </w:tcPr>
          <w:p>
            <w:pPr>
              <w:pStyle w:val="940"/>
              <w:ind w:left="0" w:firstLine="0"/>
              <w:jc w:val="left"/>
              <w:spacing w:before="0"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《联合体协议》（</w:t>
            </w:r>
            <w:r>
              <w:rPr>
                <w:rFonts w:hint="eastAsia" w:ascii="宋体" w:hAnsi="宋体" w:eastAsia="宋体" w:cs="Times New Roman"/>
                <w:sz w:val="24"/>
                <w:szCs w:val="24"/>
                <w:lang w:val="en-US" w:eastAsia="zh-CN" w:bidi="ar-SA"/>
              </w:rPr>
              <w:t xml:space="preserve">如接受联合体投标且投标人为联合体时须提供</w:t>
            </w:r>
            <w:r>
              <w:rPr>
                <w:rFonts w:hint="eastAsia" w:ascii="宋体" w:hAnsi="宋体" w:eastAsia="宋体" w:cs="宋体"/>
                <w:bCs/>
                <w:sz w:val="24"/>
                <w:szCs w:val="24"/>
                <w:lang w:val="en-US" w:eastAsia="zh-CN" w:bidi="ar-SA"/>
              </w:rPr>
              <w:t xml:space="preserve">，格式自拟）。</w:t>
            </w:r>
            <w:r>
              <w:rPr>
                <w:rFonts w:hint="eastAsia" w:ascii="宋体" w:hAnsi="宋体" w:eastAsia="宋体" w:cs="宋体"/>
                <w:bCs/>
                <w:sz w:val="24"/>
                <w:szCs w:val="24"/>
                <w:lang w:val="en-US" w:eastAsia="zh-CN" w:bidi="ar-SA"/>
              </w:rPr>
            </w:r>
            <w:r/>
          </w:p>
        </w:tc>
      </w:tr>
    </w:tbl>
    <w:p>
      <w:pPr>
        <w:pStyle w:val="940"/>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说明：</w:t>
      </w:r>
      <w:r>
        <w:rPr>
          <w:rFonts w:hint="eastAsia" w:ascii="宋体" w:hAnsi="宋体" w:eastAsia="宋体" w:cs="Times New Roman"/>
          <w:sz w:val="24"/>
          <w:szCs w:val="24"/>
        </w:rPr>
      </w:r>
      <w:r/>
    </w:p>
    <w:p>
      <w:pPr>
        <w:pStyle w:val="940"/>
        <w:numPr>
          <w:ilvl w:val="0"/>
          <w:numId w:val="12"/>
        </w:numPr>
        <w:ind w:firstLine="480"/>
        <w:spacing w:line="500" w:lineRule="exact"/>
        <w:rPr>
          <w:rFonts w:hint="eastAsia" w:ascii="宋体" w:hAnsi="宋体" w:eastAsia="宋体" w:cs="Times New Roman"/>
          <w:sz w:val="24"/>
          <w:szCs w:val="24"/>
        </w:rPr>
      </w:pPr>
      <w:r>
        <w:rPr>
          <w:rFonts w:ascii="宋体" w:hAnsi="宋体" w:eastAsia="宋体" w:cs="Times New Roman"/>
          <w:sz w:val="24"/>
          <w:szCs w:val="24"/>
        </w:rPr>
        <w:t xml:space="preserve">上述资格证明文件</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项必须全部按要求提供（有给定格式的，必须按给定格式的要求正确填报并提供，相应格式见本章第二部分），否则投标文件无效。</w:t>
      </w:r>
      <w:r>
        <w:rPr>
          <w:rFonts w:ascii="宋体" w:hAnsi="宋体" w:eastAsia="宋体" w:cs="Times New Roman"/>
          <w:sz w:val="24"/>
          <w:szCs w:val="24"/>
        </w:rPr>
        <w:t xml:space="preserve">如遇年检、换证，则必须提供法定年检、换证单位出具的有效证明扫描件。</w:t>
      </w:r>
      <w:r>
        <w:rPr>
          <w:rFonts w:hint="eastAsia" w:ascii="宋体" w:hAnsi="宋体" w:eastAsia="宋体" w:cs="Times New Roman"/>
          <w:sz w:val="24"/>
          <w:szCs w:val="24"/>
        </w:rPr>
        <w:t xml:space="preserve">其中</w:t>
      </w:r>
      <w:r>
        <w:rPr>
          <w:rFonts w:ascii="宋体" w:hAnsi="宋体" w:eastAsia="宋体" w:cs="Times New Roman"/>
          <w:sz w:val="24"/>
          <w:szCs w:val="24"/>
        </w:rPr>
        <w:t xml:space="preserve">第</w:t>
      </w: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4</w:t>
      </w:r>
      <w:r>
        <w:rPr>
          <w:rFonts w:ascii="宋体" w:hAnsi="宋体" w:eastAsia="宋体" w:cs="Times New Roman"/>
          <w:sz w:val="24"/>
          <w:szCs w:val="24"/>
        </w:rPr>
        <w:t xml:space="preserve">项如遇有国家相关政策规定可不具备的（如依法享受缓缴、免缴税收、社会保障资金</w:t>
      </w:r>
      <w:r>
        <w:rPr>
          <w:rFonts w:hint="eastAsia" w:ascii="宋体" w:hAnsi="宋体" w:eastAsia="宋体" w:cs="Times New Roman"/>
          <w:sz w:val="24"/>
          <w:szCs w:val="24"/>
        </w:rPr>
        <w:t xml:space="preserve">等</w:t>
      </w:r>
      <w:r>
        <w:rPr>
          <w:rFonts w:ascii="宋体" w:hAnsi="宋体" w:eastAsia="宋体" w:cs="Times New Roman"/>
          <w:sz w:val="24"/>
          <w:szCs w:val="24"/>
        </w:rPr>
        <w:t xml:space="preserve">），必须提供相关政策规定或相关单位出具的有效证明扫描件；如因新成立</w:t>
      </w:r>
      <w:r>
        <w:rPr>
          <w:rFonts w:hint="eastAsia" w:ascii="宋体" w:hAnsi="宋体" w:eastAsia="宋体" w:cs="Times New Roman"/>
          <w:sz w:val="24"/>
          <w:szCs w:val="24"/>
        </w:rPr>
        <w:t xml:space="preserve">确无法提供</w:t>
      </w:r>
      <w:r>
        <w:rPr>
          <w:rFonts w:ascii="宋体" w:hAnsi="宋体" w:eastAsia="宋体" w:cs="Times New Roman"/>
          <w:sz w:val="24"/>
          <w:szCs w:val="24"/>
        </w:rPr>
        <w:t xml:space="preserve">的，可以不提供。</w:t>
      </w:r>
      <w:r>
        <w:rPr>
          <w:rFonts w:hint="eastAsia" w:ascii="宋体" w:hAnsi="宋体" w:eastAsia="宋体" w:cs="Times New Roman"/>
          <w:sz w:val="24"/>
          <w:szCs w:val="24"/>
        </w:rPr>
      </w:r>
      <w:r/>
    </w:p>
    <w:p>
      <w:pPr>
        <w:pStyle w:val="940"/>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Times New Roman"/>
          <w:sz w:val="24"/>
          <w:szCs w:val="24"/>
        </w:rPr>
      </w:r>
      <w:r/>
    </w:p>
    <w:p>
      <w:pPr>
        <w:pStyle w:val="940"/>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项，如本项目落实政府采购政策需满足的资格要求中有中小企业政策要求的（详见第一章《投标邀请》），必须提供相应证明文件，否则投标文件无效。</w:t>
      </w:r>
      <w:r>
        <w:rPr>
          <w:rFonts w:hint="eastAsia" w:ascii="宋体" w:hAnsi="宋体" w:eastAsia="宋体" w:cs="Times New Roman"/>
          <w:sz w:val="24"/>
          <w:szCs w:val="24"/>
        </w:rPr>
      </w:r>
      <w:r/>
    </w:p>
    <w:p>
      <w:pPr>
        <w:pStyle w:val="940"/>
        <w:ind w:firstLine="480"/>
        <w:spacing w:line="500" w:lineRule="exact"/>
        <w:rPr>
          <w:rFonts w:hint="eastAsia" w:ascii="宋体" w:hAnsi="宋体" w:eastAsia="宋体" w:cs="Times New Roman"/>
          <w:sz w:val="24"/>
          <w:szCs w:val="24"/>
        </w:rPr>
      </w:pPr>
      <w:r>
        <w:rPr>
          <w:rFonts w:ascii="宋体" w:hAnsi="宋体" w:eastAsia="宋体" w:cs="Times New Roman"/>
          <w:sz w:val="24"/>
          <w:szCs w:val="24"/>
        </w:rPr>
        <w:t xml:space="preserve">专门面向中小</w:t>
      </w:r>
      <w:r>
        <w:rPr>
          <w:rFonts w:hint="eastAsia" w:ascii="宋体" w:hAnsi="宋体" w:eastAsia="宋体" w:cs="Times New Roman"/>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Times New Roman"/>
          <w:sz w:val="24"/>
          <w:szCs w:val="24"/>
        </w:rPr>
      </w:r>
      <w:r/>
    </w:p>
    <w:p>
      <w:pPr>
        <w:pStyle w:val="940"/>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项，如本项目有特定资格要求的（详见第一章《投标邀请》），须提供相应的特定资格证明文件。</w:t>
      </w:r>
      <w:r>
        <w:rPr>
          <w:rFonts w:hint="eastAsia" w:ascii="宋体" w:hAnsi="宋体" w:eastAsia="宋体" w:cs="Times New Roman"/>
          <w:sz w:val="24"/>
          <w:szCs w:val="24"/>
        </w:rPr>
      </w:r>
      <w:r/>
    </w:p>
    <w:p>
      <w:pPr>
        <w:pStyle w:val="940"/>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Times New Roman"/>
          <w:sz w:val="24"/>
          <w:szCs w:val="24"/>
        </w:rPr>
      </w:r>
      <w:r/>
    </w:p>
    <w:p>
      <w:pPr>
        <w:pStyle w:val="940"/>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如项目接受联合体投标且投标人为联合体时，</w:t>
      </w:r>
      <w:r>
        <w:rPr>
          <w:rFonts w:ascii="宋体" w:hAnsi="宋体" w:eastAsia="宋体" w:cs="Times New Roman"/>
          <w:sz w:val="24"/>
          <w:szCs w:val="24"/>
        </w:rPr>
        <w:t xml:space="preserve">上述资格证明文件</w:t>
      </w:r>
      <w:r>
        <w:rPr>
          <w:rFonts w:hint="eastAsia" w:ascii="宋体" w:hAnsi="宋体" w:eastAsia="宋体" w:cs="Times New Roman"/>
          <w:sz w:val="24"/>
          <w:szCs w:val="24"/>
        </w:rPr>
        <w:t xml:space="preserve">中：第2、</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项可由联合体主体单位（即联合体牵头人）代表联合体提供；第1、3、4、</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（如有要求）、</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（如有要求）项，联合体各方均须提供。</w:t>
      </w:r>
      <w:r>
        <w:rPr>
          <w:rFonts w:hint="eastAsia" w:ascii="宋体" w:hAnsi="宋体" w:eastAsia="宋体" w:cs="Times New Roman"/>
          <w:sz w:val="24"/>
          <w:szCs w:val="24"/>
        </w:rPr>
      </w:r>
      <w:r/>
    </w:p>
    <w:p>
      <w:pPr>
        <w:pStyle w:val="940"/>
        <w:ind w:firstLine="0"/>
        <w:spacing w:line="24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br w:type="page" w:clear="all"/>
      </w:r>
      <w:r>
        <w:rPr>
          <w:rFonts w:hint="eastAsia" w:ascii="Times New Roman" w:hAnsi="Times New Roman" w:eastAsia="宋体" w:cs="Times New Roman"/>
          <w:b/>
          <w:sz w:val="28"/>
          <w:szCs w:val="28"/>
        </w:rPr>
        <w:t xml:space="preserve">二、符合性证明文件及其他证明文件</w:t>
      </w:r>
      <w:r>
        <w:rPr>
          <w:rFonts w:hint="eastAsia" w:ascii="Times New Roman" w:hAnsi="Times New Roman" w:eastAsia="宋体" w:cs="Times New Roman"/>
          <w:b/>
          <w:sz w:val="28"/>
          <w:szCs w:val="28"/>
        </w:rPr>
      </w:r>
      <w:r/>
    </w:p>
    <w:p>
      <w:pPr>
        <w:pStyle w:val="940"/>
        <w:ind w:firstLine="0"/>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（一）符合性证明文件</w:t>
      </w:r>
      <w:r>
        <w:rPr>
          <w:rFonts w:ascii="Times New Roman" w:hAnsi="Times New Roman" w:eastAsia="宋体" w:cs="Times New Roman"/>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40"/>
              <w:ind w:left="0" w:firstLine="0"/>
              <w:jc w:val="both"/>
              <w:spacing w:before="0" w:after="0" w:line="240" w:lineRule="auto"/>
              <w:widowControl w:val="off"/>
              <w:rPr>
                <w:rFonts w:hint="eastAsia" w:ascii="Arial" w:hAnsi="Arial" w:eastAsia="宋体" w:cs="Arial"/>
                <w:b/>
                <w:sz w:val="24"/>
                <w:szCs w:val="24"/>
                <w:lang w:val="en-US" w:eastAsia="zh-CN" w:bidi="ar-SA"/>
              </w:rPr>
            </w:pPr>
            <w:r>
              <w:rPr>
                <w:rFonts w:hint="eastAsia" w:ascii="Arial" w:hAnsi="Arial" w:eastAsia="宋体" w:cs="Arial"/>
                <w:b/>
                <w:sz w:val="24"/>
                <w:szCs w:val="24"/>
                <w:lang w:val="en-US" w:eastAsia="zh-CN" w:bidi="ar-SA"/>
              </w:rPr>
              <w:t xml:space="preserve">序号</w:t>
            </w:r>
            <w:r>
              <w:rPr>
                <w:rFonts w:hint="eastAsia" w:ascii="Arial" w:hAnsi="Arial" w:eastAsia="宋体" w:cs="Arial"/>
                <w:b/>
                <w:sz w:val="24"/>
                <w:szCs w:val="24"/>
                <w:lang w:val="en-US" w:eastAsia="zh-CN" w:bidi="ar-SA"/>
              </w:rPr>
            </w:r>
            <w:r/>
          </w:p>
        </w:tc>
        <w:tc>
          <w:tcPr>
            <w:tcW w:w="6095" w:type="dxa"/>
            <w:vAlign w:val="center"/>
            <w:textDirection w:val="lrTb"/>
            <w:noWrap w:val="false"/>
          </w:tcPr>
          <w:p>
            <w:pPr>
              <w:pStyle w:val="940"/>
              <w:ind w:firstLine="0"/>
              <w:jc w:val="center"/>
              <w:spacing w:before="0" w:after="0" w:line="240" w:lineRule="auto"/>
              <w:widowControl w:val="off"/>
              <w:rPr>
                <w:rFonts w:hint="eastAsia" w:ascii="Arial" w:hAnsi="Arial" w:eastAsia="宋体" w:cs="Arial"/>
                <w:b/>
                <w:sz w:val="24"/>
                <w:szCs w:val="24"/>
                <w:lang w:val="en-US" w:eastAsia="zh-CN" w:bidi="ar-SA"/>
              </w:rPr>
            </w:pPr>
            <w:r>
              <w:rPr>
                <w:rFonts w:hint="eastAsia" w:ascii="宋体" w:hAnsi="宋体" w:eastAsia="宋体" w:cs="宋体"/>
                <w:b/>
                <w:sz w:val="24"/>
                <w:szCs w:val="24"/>
                <w:lang w:val="en-US" w:eastAsia="zh-CN" w:bidi="ar-SA"/>
              </w:rPr>
              <w:t xml:space="preserve">评审项目及评审要求</w:t>
            </w:r>
            <w:r>
              <w:rPr>
                <w:rFonts w:hint="eastAsia" w:ascii="Arial" w:hAnsi="Arial" w:eastAsia="宋体" w:cs="Arial"/>
                <w:b/>
                <w:sz w:val="24"/>
                <w:szCs w:val="24"/>
                <w:lang w:val="en-US" w:eastAsia="zh-CN" w:bidi="ar-SA"/>
              </w:rPr>
            </w:r>
            <w:r/>
          </w:p>
        </w:tc>
        <w:tc>
          <w:tcPr>
            <w:tcW w:w="1979" w:type="dxa"/>
            <w:vAlign w:val="center"/>
            <w:textDirection w:val="lrTb"/>
            <w:noWrap w:val="false"/>
          </w:tcPr>
          <w:p>
            <w:pPr>
              <w:pStyle w:val="940"/>
              <w:ind w:left="0" w:firstLine="0"/>
              <w:jc w:val="center"/>
              <w:spacing w:before="0" w:after="0" w:line="240" w:lineRule="auto"/>
              <w:widowControl w:val="off"/>
              <w:rPr>
                <w:rFonts w:hint="eastAsia" w:ascii="Arial" w:hAnsi="Arial" w:eastAsia="宋体" w:cs="Arial"/>
                <w:b/>
                <w:sz w:val="24"/>
                <w:szCs w:val="24"/>
                <w:lang w:val="en-US" w:eastAsia="zh-CN" w:bidi="ar-SA"/>
              </w:rPr>
            </w:pPr>
            <w:r>
              <w:rPr>
                <w:rFonts w:hint="eastAsia" w:ascii="Arial" w:hAnsi="Arial" w:eastAsia="宋体" w:cs="Arial"/>
                <w:b/>
                <w:sz w:val="24"/>
                <w:szCs w:val="24"/>
                <w:lang w:val="en-US" w:eastAsia="zh-CN" w:bidi="ar-SA"/>
              </w:rPr>
              <w:t xml:space="preserve">审查因素</w:t>
            </w:r>
            <w:r>
              <w:rPr>
                <w:rFonts w:hint="eastAsia" w:ascii="Arial" w:hAnsi="Arial" w:eastAsia="宋体" w:cs="Arial"/>
                <w:b/>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投标函（给定格式）</w:t>
            </w:r>
            <w:r>
              <w:rPr>
                <w:rFonts w:hint="eastAsia" w:ascii="宋体" w:hAnsi="宋体" w:eastAsia="宋体" w:cs="Arial"/>
                <w:sz w:val="24"/>
                <w:szCs w:val="24"/>
                <w:lang w:val="en-US" w:eastAsia="zh-CN" w:bidi="ar-SA"/>
              </w:rPr>
            </w:r>
            <w:r/>
          </w:p>
        </w:tc>
        <w:tc>
          <w:tcPr>
            <w:tcW w:w="1979" w:type="dxa"/>
            <w:vAlign w:val="center"/>
            <w:vMerge w:val="restart"/>
            <w:textDirection w:val="lrTb"/>
            <w:noWrap w:val="false"/>
          </w:tcPr>
          <w:p>
            <w:pPr>
              <w:pStyle w:val="940"/>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商务符合性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承诺书（给定格式）</w:t>
            </w:r>
            <w:r>
              <w:rPr>
                <w:rFonts w:hint="eastAsia" w:ascii="宋体" w:hAnsi="宋体" w:eastAsia="宋体" w:cs="Arial"/>
                <w:sz w:val="24"/>
                <w:szCs w:val="24"/>
                <w:lang w:val="en-US" w:eastAsia="zh-CN" w:bidi="ar-SA"/>
              </w:rPr>
            </w:r>
            <w:r/>
          </w:p>
        </w:tc>
        <w:tc>
          <w:tcPr>
            <w:tcW w:w="1979" w:type="dxa"/>
            <w:vAlign w:val="center"/>
            <w:vMerge w:val="continue"/>
            <w:textDirection w:val="lrTb"/>
            <w:noWrap w:val="false"/>
          </w:tcPr>
          <w:p>
            <w:pPr>
              <w:pStyle w:val="940"/>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投标人基本情况表</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940"/>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开标一览表（以“苏采云”系统中给定格式为主）</w:t>
            </w:r>
            <w:r>
              <w:rPr>
                <w:rFonts w:hint="eastAsia" w:ascii="宋体" w:hAnsi="宋体" w:eastAsia="宋体" w:cs="Arial"/>
                <w:sz w:val="24"/>
                <w:szCs w:val="24"/>
                <w:lang w:val="en-US" w:eastAsia="zh-CN" w:bidi="ar-SA"/>
              </w:rPr>
            </w:r>
            <w:r/>
          </w:p>
        </w:tc>
        <w:tc>
          <w:tcPr>
            <w:tcW w:w="1979" w:type="dxa"/>
            <w:vAlign w:val="center"/>
            <w:vMerge w:val="restart"/>
            <w:textDirection w:val="lrTb"/>
            <w:noWrap w:val="false"/>
          </w:tcPr>
          <w:p>
            <w:pPr>
              <w:pStyle w:val="940"/>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报价符合性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分项报价表（格式自拟）</w:t>
            </w:r>
            <w:r>
              <w:rPr>
                <w:rFonts w:hint="eastAsia" w:ascii="宋体" w:hAnsi="宋体" w:eastAsia="宋体" w:cs="Arial"/>
                <w:sz w:val="24"/>
                <w:szCs w:val="24"/>
                <w:lang w:val="en-US" w:eastAsia="zh-CN" w:bidi="ar-SA"/>
              </w:rPr>
            </w:r>
            <w:r/>
          </w:p>
        </w:tc>
        <w:tc>
          <w:tcPr>
            <w:tcW w:w="1979" w:type="dxa"/>
            <w:vAlign w:val="center"/>
            <w:vMerge w:val="continue"/>
            <w:textDirection w:val="lrTb"/>
            <w:noWrap w:val="false"/>
          </w:tcPr>
          <w:p>
            <w:pPr>
              <w:pStyle w:val="940"/>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投标偏离表（给定格式）</w:t>
            </w:r>
            <w:r>
              <w:rPr>
                <w:rFonts w:ascii="宋体" w:hAnsi="宋体" w:eastAsia="宋体" w:cs="Arial"/>
                <w:sz w:val="24"/>
                <w:szCs w:val="24"/>
                <w:lang w:val="en-US" w:eastAsia="zh-CN" w:bidi="ar-SA"/>
              </w:rPr>
            </w:r>
            <w:r/>
          </w:p>
        </w:tc>
        <w:tc>
          <w:tcPr>
            <w:tcW w:w="1979" w:type="dxa"/>
            <w:vAlign w:val="center"/>
            <w:vMerge w:val="restart"/>
            <w:textDirection w:val="lrTb"/>
            <w:noWrap w:val="false"/>
          </w:tcPr>
          <w:p>
            <w:pPr>
              <w:pStyle w:val="940"/>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技术符合性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质量保证及售后服务承诺书</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940"/>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《具备履行合同所必需的设备和专业技术能力证明材料》等其它符合采购需求要求必备材料。</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940"/>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bl>
    <w:p>
      <w:pPr>
        <w:pStyle w:val="940"/>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说明：</w:t>
      </w:r>
      <w:r>
        <w:rPr>
          <w:rFonts w:hint="eastAsia" w:ascii="宋体" w:hAnsi="宋体" w:eastAsia="宋体" w:cs="Times New Roman"/>
          <w:sz w:val="24"/>
          <w:szCs w:val="24"/>
        </w:rPr>
      </w:r>
      <w:r/>
    </w:p>
    <w:p>
      <w:pPr>
        <w:pStyle w:val="940"/>
        <w:numPr>
          <w:ilvl w:val="0"/>
          <w:numId w:val="13"/>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hint="eastAsia" w:ascii="Times New Roman" w:hAnsi="Times New Roman" w:eastAsia="宋体" w:cs="Arial"/>
          <w:sz w:val="24"/>
          <w:szCs w:val="24"/>
        </w:rPr>
        <w:t xml:space="preserve">符合性证明文件第</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项必须按要求全部提供（有给定格式的，必须按给定格式的要求正确填报并提供，相应格式见本章第二部分），否则投标文件无效。</w:t>
      </w:r>
      <w:r>
        <w:rPr>
          <w:rFonts w:hint="eastAsia" w:ascii="宋体" w:hAnsi="宋体" w:eastAsia="宋体" w:cs="Times New Roman"/>
          <w:sz w:val="24"/>
          <w:szCs w:val="24"/>
        </w:rPr>
      </w:r>
      <w:r/>
    </w:p>
    <w:p>
      <w:pPr>
        <w:pStyle w:val="940"/>
        <w:numPr>
          <w:ilvl w:val="0"/>
          <w:numId w:val="13"/>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hint="eastAsia" w:ascii="宋体" w:hAnsi="宋体" w:eastAsia="宋体" w:cs="Arial"/>
          <w:sz w:val="24"/>
          <w:szCs w:val="24"/>
        </w:rPr>
        <w:t xml:space="preserve">符合性证明文件第</w:t>
      </w:r>
      <w:r>
        <w:rPr>
          <w:rFonts w:hint="eastAsia" w:ascii="宋体" w:hAnsi="宋体" w:eastAsia="宋体" w:cs="Arial"/>
          <w:sz w:val="24"/>
          <w:szCs w:val="24"/>
          <w:lang w:val="en-US" w:eastAsia="zh-CN"/>
        </w:rPr>
        <w:t xml:space="preserve">8</w:t>
      </w:r>
      <w:r>
        <w:rPr>
          <w:rFonts w:hint="eastAsia" w:ascii="宋体" w:hAnsi="宋体" w:eastAsia="宋体" w:cs="Arial"/>
          <w:sz w:val="24"/>
          <w:szCs w:val="24"/>
        </w:rPr>
        <w:t xml:space="preserve">项，《采购需求》中如有要求提供证明材料的，须按要求提供，否则投标文件无效。</w:t>
      </w:r>
      <w:r>
        <w:rPr>
          <w:rFonts w:hint="eastAsia" w:ascii="宋体" w:hAnsi="宋体" w:eastAsia="宋体" w:cs="Times New Roman"/>
          <w:sz w:val="24"/>
          <w:szCs w:val="24"/>
        </w:rPr>
      </w:r>
      <w:r/>
    </w:p>
    <w:p>
      <w:pPr>
        <w:pStyle w:val="940"/>
        <w:numPr>
          <w:ilvl w:val="0"/>
          <w:numId w:val="13"/>
        </w:numPr>
        <w:ind w:firstLine="480"/>
        <w:spacing w:line="500" w:lineRule="exact"/>
        <w:rPr>
          <w:rFonts w:ascii="Times New Roman" w:hAnsi="Times New Roman" w:eastAsia="宋体" w:cs="Times New Roman"/>
          <w:color w:val="000000"/>
          <w:sz w:val="24"/>
          <w:szCs w:val="21"/>
          <w:highlight w:val="none"/>
        </w:rPr>
      </w:pPr>
      <w:r>
        <w:rPr>
          <w:rFonts w:hint="eastAsia" w:ascii="宋体" w:hAnsi="宋体" w:eastAsia="宋体" w:cs="Times New Roman"/>
          <w:sz w:val="24"/>
          <w:szCs w:val="24"/>
        </w:rPr>
        <w:t xml:space="preserve">如项目接受联合体投标，且投标人为联合体时，上述符合性证明文件第1～</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项可由联合体主体单位（即联合体牵头人）代表联合体提供。第</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项按《采购需求》中的相应要求（如有）进行提供。</w:t>
      </w:r>
      <w:r>
        <w:rPr>
          <w:rFonts w:ascii="Times New Roman" w:hAnsi="Times New Roman" w:eastAsia="宋体" w:cs="Times New Roman"/>
          <w:color w:val="000000"/>
          <w:sz w:val="24"/>
          <w:szCs w:val="21"/>
          <w:highlight w:val="none"/>
        </w:rPr>
      </w:r>
      <w:r/>
    </w:p>
    <w:p>
      <w:pPr>
        <w:pStyle w:val="940"/>
        <w:numPr>
          <w:ilvl w:val="0"/>
          <w:numId w:val="13"/>
        </w:numPr>
        <w:ind w:firstLine="480"/>
        <w:spacing w:line="500" w:lineRule="exact"/>
        <w:rPr>
          <w:rFonts w:hint="eastAsia" w:ascii="宋体" w:hAnsi="宋体" w:eastAsia="宋体" w:cs="Times New Roman"/>
          <w:sz w:val="24"/>
          <w:szCs w:val="24"/>
        </w:rPr>
      </w:pPr>
      <w:r>
        <w:rPr>
          <w:rFonts w:ascii="Times New Roman" w:hAnsi="Times New Roman" w:eastAsia="宋体" w:cs="Times New Roman"/>
          <w:color w:val="000000"/>
          <w:sz w:val="24"/>
          <w:szCs w:val="21"/>
          <w:highlight w:val="none"/>
        </w:rPr>
        <w:t xml:space="preserve">如标书制作工具中格式和内容与招标文件不一致的，请以招标文件为准。</w:t>
      </w:r>
      <w:r>
        <w:rPr>
          <w:rFonts w:hint="eastAsia" w:ascii="宋体" w:hAnsi="宋体" w:eastAsia="宋体" w:cs="Times New Roman"/>
          <w:sz w:val="24"/>
          <w:szCs w:val="24"/>
        </w:rPr>
      </w:r>
      <w:r/>
    </w:p>
    <w:p>
      <w:pPr>
        <w:pStyle w:val="940"/>
        <w:ind w:firstLine="0"/>
        <w:spacing w:line="24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（二）其他证明文件</w:t>
      </w:r>
      <w:r>
        <w:rPr>
          <w:rFonts w:hint="eastAsia" w:ascii="Times New Roman" w:hAnsi="Times New Roman" w:eastAsia="宋体" w:cs="Times New Roman"/>
          <w:b/>
          <w:sz w:val="28"/>
          <w:szCs w:val="28"/>
        </w:rPr>
      </w:r>
      <w:r/>
    </w:p>
    <w:p>
      <w:pPr>
        <w:pStyle w:val="940"/>
        <w:ind w:left="480" w:firstLine="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1.《评标方法与评标标准》中涉及的证明文件。</w:t>
      </w:r>
      <w:r>
        <w:rPr>
          <w:rFonts w:hint="eastAsia" w:ascii="宋体" w:hAnsi="宋体" w:eastAsia="宋体" w:cs="Times New Roman"/>
          <w:sz w:val="24"/>
          <w:szCs w:val="24"/>
        </w:rPr>
      </w:r>
      <w:r/>
    </w:p>
    <w:p>
      <w:pPr>
        <w:pStyle w:val="940"/>
        <w:ind w:left="480" w:firstLine="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2.投标人认为如有其他应附的文件可自拟并自行添加。</w:t>
      </w:r>
      <w:r>
        <w:rPr>
          <w:rFonts w:hint="eastAsia" w:ascii="宋体" w:hAnsi="宋体" w:eastAsia="宋体" w:cs="宋体"/>
          <w:sz w:val="24"/>
          <w:szCs w:val="24"/>
        </w:rPr>
      </w:r>
      <w:r/>
    </w:p>
    <w:p>
      <w:pPr>
        <w:pStyle w:val="940"/>
        <w:ind w:firstLine="48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11.证明投标人及投标标的符合招标文件规定的文件</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11.1投标人应按照法律、法规、规章和规范性文件以及招标文件要求提交证明文件，证明其及投标标的符合招标文件规定。</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11.2招标文件对证明文件无明确形式要求的，证明文件可以以文字资料、图纸和数据等形式提交。</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12.投标函、承诺书和开标一览表</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12.1</w:t>
      </w:r>
      <w:r>
        <w:rPr>
          <w:rFonts w:ascii="Times New Roman" w:hAnsi="Times New Roman" w:eastAsia="宋体" w:cs="Times New Roman"/>
          <w:color w:val="000000"/>
          <w:sz w:val="24"/>
          <w:szCs w:val="21"/>
          <w:highlight w:val="none"/>
        </w:rPr>
        <w:t xml:space="preserve">投标人应按照招标文件中提供的格式完整、正确填写投标函、承诺书和开标一览表。</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12.2对于采用货币报价的项目，开标一览表中的投标总报价应与</w:t>
      </w:r>
      <w:r>
        <w:rPr>
          <w:rFonts w:hint="eastAsia" w:ascii="Times New Roman" w:hAnsi="Times New Roman" w:eastAsia="宋体" w:cs="Times New Roman"/>
          <w:color w:val="000000"/>
          <w:sz w:val="24"/>
          <w:szCs w:val="21"/>
          <w:highlight w:val="none"/>
          <w:lang w:eastAsia="zh-CN"/>
        </w:rPr>
        <w:t xml:space="preserve">分项报价表</w:t>
      </w:r>
      <w:r>
        <w:rPr>
          <w:rFonts w:ascii="Times New Roman" w:hAnsi="Times New Roman" w:eastAsia="宋体" w:cs="Times New Roman"/>
          <w:color w:val="000000"/>
          <w:sz w:val="24"/>
          <w:szCs w:val="21"/>
          <w:highlight w:val="none"/>
        </w:rPr>
        <w:t xml:space="preserve">的总额一致，如不一致，不作为无效投标处理，但评标时按开标一览表中价格为准。</w:t>
      </w:r>
      <w:r>
        <w:rPr>
          <w:rFonts w:ascii="Times New Roman" w:hAnsi="Times New Roman" w:eastAsia="宋体" w:cs="Times New Roman"/>
          <w:bCs/>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13.分项报价表</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13.1</w:t>
      </w:r>
      <w:r>
        <w:rPr>
          <w:rFonts w:ascii="Times New Roman" w:hAnsi="Times New Roman" w:eastAsia="宋体" w:cs="Times New Roman"/>
          <w:color w:val="000000"/>
          <w:sz w:val="24"/>
          <w:szCs w:val="21"/>
          <w:highlight w:val="none"/>
        </w:rPr>
        <w:t xml:space="preserve">投标人应按照招标文件规定格式填报</w:t>
      </w:r>
      <w:r>
        <w:rPr>
          <w:rFonts w:ascii="Times New Roman" w:hAnsi="Times New Roman" w:eastAsia="宋体" w:cs="Times New Roman"/>
          <w:color w:val="000000"/>
          <w:sz w:val="24"/>
          <w:szCs w:val="21"/>
          <w:highlight w:val="none"/>
          <w:lang w:val="en-US" w:eastAsia="zh-CN"/>
        </w:rPr>
        <w:t xml:space="preserve">分项</w:t>
      </w:r>
      <w:r>
        <w:rPr>
          <w:rFonts w:ascii="Times New Roman" w:hAnsi="Times New Roman" w:eastAsia="宋体" w:cs="Times New Roman"/>
          <w:color w:val="000000"/>
          <w:sz w:val="24"/>
          <w:szCs w:val="21"/>
          <w:highlight w:val="none"/>
          <w:lang w:eastAsia="zh-CN"/>
        </w:rPr>
        <w:t xml:space="preserve">报价表</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13.2</w:t>
      </w:r>
      <w:r>
        <w:rPr>
          <w:rFonts w:ascii="Times New Roman" w:hAnsi="Times New Roman" w:eastAsia="宋体" w:cs="Times New Roman"/>
          <w:bCs/>
          <w:color w:val="000000"/>
          <w:sz w:val="24"/>
          <w:szCs w:val="21"/>
          <w:highlight w:val="none"/>
        </w:rPr>
        <w:t xml:space="preserve">投标货币。投标文件中的单价和总价无特殊规定的采用人民币报价，以“元”为单位标注。</w:t>
      </w:r>
      <w:r>
        <w:rPr>
          <w:rFonts w:ascii="Times New Roman" w:hAnsi="Times New Roman" w:eastAsia="宋体" w:cs="Times New Roman"/>
          <w:color w:val="000000"/>
          <w:sz w:val="24"/>
          <w:szCs w:val="21"/>
          <w:highlight w:val="none"/>
        </w:rPr>
        <w:t xml:space="preserve">招标文件中另有规定的按规定执行。</w:t>
      </w:r>
      <w:r>
        <w:rPr>
          <w:rFonts w:ascii="Times New Roman" w:hAnsi="Times New Roman" w:eastAsia="宋体" w:cs="Times New Roman"/>
          <w:bCs/>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14.投标偏离表</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tabs>
          <w:tab w:val="left" w:pos="1035" w:leader="none"/>
        </w:tabs>
        <w:rPr>
          <w:rFonts w:ascii="Times New Roman" w:hAnsi="Times New Roman" w:eastAsia="宋体" w:cs="Times New Roman"/>
          <w:color w:val="000000"/>
          <w:sz w:val="24"/>
          <w:szCs w:val="21"/>
          <w:highlight w:val="none"/>
          <w:lang w:val="zh-CN"/>
        </w:rPr>
      </w:pPr>
      <w:r>
        <w:rPr>
          <w:rFonts w:ascii="Times New Roman" w:hAnsi="Times New Roman" w:eastAsia="宋体" w:cs="Times New Roman"/>
          <w:color w:val="000000"/>
          <w:sz w:val="24"/>
          <w:szCs w:val="21"/>
          <w:highlight w:val="none"/>
        </w:rPr>
        <w:t xml:space="preserve">14</w:t>
      </w:r>
      <w:r>
        <w:rPr>
          <w:rFonts w:ascii="Times New Roman" w:hAnsi="Times New Roman" w:eastAsia="宋体" w:cs="Times New Roman"/>
          <w:color w:val="000000"/>
          <w:sz w:val="24"/>
          <w:szCs w:val="21"/>
          <w:highlight w:val="none"/>
          <w:lang w:val="zh-CN"/>
        </w:rPr>
        <w:t xml:space="preserve">.</w:t>
      </w:r>
      <w:r>
        <w:rPr>
          <w:rFonts w:ascii="Times New Roman" w:hAnsi="Times New Roman" w:eastAsia="宋体" w:cs="Times New Roman"/>
          <w:color w:val="000000"/>
          <w:sz w:val="24"/>
          <w:szCs w:val="21"/>
          <w:highlight w:val="none"/>
        </w:rPr>
        <w:t xml:space="preserve">1</w:t>
      </w:r>
      <w:r>
        <w:rPr>
          <w:rFonts w:ascii="Times New Roman" w:hAnsi="Times New Roman" w:eastAsia="宋体" w:cs="Times New Roman"/>
          <w:color w:val="000000"/>
          <w:sz w:val="24"/>
          <w:szCs w:val="21"/>
          <w:highlight w:val="none"/>
          <w:lang w:val="zh-CN"/>
        </w:rPr>
        <w:t xml:space="preserve">投标人可在投标文件中提供认为需要的其他技术文件或说明。</w:t>
      </w:r>
      <w:r>
        <w:rPr>
          <w:rFonts w:ascii="Times New Roman" w:hAnsi="Times New Roman" w:eastAsia="宋体" w:cs="Times New Roman"/>
          <w:color w:val="000000"/>
          <w:sz w:val="24"/>
          <w:szCs w:val="21"/>
          <w:highlight w:val="none"/>
          <w:lang w:val="zh-CN"/>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15.投标有效期</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15.1</w:t>
      </w:r>
      <w:r>
        <w:rPr>
          <w:rFonts w:ascii="Times New Roman" w:hAnsi="Times New Roman" w:eastAsia="宋体" w:cs="Times New Roman"/>
          <w:bCs/>
          <w:color w:val="000000"/>
          <w:sz w:val="24"/>
          <w:szCs w:val="21"/>
          <w:highlight w:val="none"/>
        </w:rPr>
        <w:t xml:space="preserve">投标有效期为招标文件规定的开标之日后</w:t>
      </w:r>
      <w:r>
        <w:rPr>
          <w:rFonts w:ascii="Times New Roman" w:hAnsi="Times New Roman" w:eastAsia="宋体" w:cs="Times New Roman"/>
          <w:color w:val="000000"/>
          <w:sz w:val="24"/>
          <w:szCs w:val="21"/>
          <w:highlight w:val="none"/>
        </w:rPr>
        <w:t xml:space="preserve">九十（90）天</w:t>
      </w:r>
      <w:r>
        <w:rPr>
          <w:rFonts w:ascii="Times New Roman" w:hAnsi="Times New Roman" w:eastAsia="宋体" w:cs="Times New Roman"/>
          <w:bCs/>
          <w:color w:val="000000"/>
          <w:sz w:val="24"/>
          <w:szCs w:val="21"/>
          <w:highlight w:val="none"/>
        </w:rPr>
        <w:t xml:space="preserve">。投标有效期比规定短的将被视为未实质性响应招标文件而予以拒绝。</w:t>
      </w:r>
      <w:r>
        <w:rPr>
          <w:rFonts w:ascii="Times New Roman" w:hAnsi="Times New Roman" w:eastAsia="宋体" w:cs="Times New Roman"/>
          <w:bCs/>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16.投标有效期的延长</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16.1在特殊情况下，于原投标有效期满之前，可向投标人提出延长投标有效期的要求。这种要求与答复均应采用书面形式。投标人可以拒绝</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的这一要求而放弃投标。同意延长投标有效期的投标人既不能要求也不允许修改其投标文件，同时受投标有效期约束的所有权利与义务均延长至新的有效期。</w:t>
      </w:r>
      <w:r>
        <w:rPr>
          <w:rFonts w:ascii="Times New Roman" w:hAnsi="Times New Roman" w:eastAsia="宋体" w:cs="Times New Roman"/>
          <w:bCs/>
          <w:color w:val="000000"/>
          <w:sz w:val="24"/>
          <w:szCs w:val="21"/>
          <w:highlight w:val="none"/>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四、投标文件的递交</w:t>
      </w:r>
      <w:r>
        <w:rPr>
          <w:rFonts w:ascii="Times New Roman" w:hAnsi="Times New Roman" w:eastAsia="宋体" w:cs="Times New Roman"/>
          <w:b/>
          <w:bCs/>
          <w:color w:val="000000"/>
          <w:sz w:val="28"/>
          <w:szCs w:val="28"/>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17.投标文件的递交</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17.1</w:t>
      </w:r>
      <w:r>
        <w:rPr>
          <w:rFonts w:ascii="Times New Roman" w:hAnsi="Times New Roman" w:eastAsia="宋体" w:cs="Times New Roman"/>
          <w:bCs/>
          <w:color w:val="000000"/>
          <w:sz w:val="24"/>
          <w:szCs w:val="21"/>
          <w:highlight w:val="none"/>
        </w:rPr>
        <w:t xml:space="preserve">电子投标文件的递交</w:t>
      </w:r>
      <w:r>
        <w:rPr>
          <w:rFonts w:ascii="Times New Roman" w:hAnsi="Times New Roman" w:eastAsia="宋体" w:cs="Times New Roman"/>
          <w:bCs/>
          <w:color w:val="000000"/>
          <w:sz w:val="24"/>
          <w:szCs w:val="21"/>
          <w:highlight w:val="none"/>
        </w:rPr>
      </w:r>
      <w:r/>
    </w:p>
    <w:p>
      <w:pPr>
        <w:pStyle w:val="940"/>
        <w:ind w:firstLine="480"/>
        <w:jc w:val="both"/>
        <w:spacing w:line="5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投标人应当按照《操作手册》规定，在投标截止时间前制作并上传电子投标文件。</w:t>
      </w:r>
      <w:r>
        <w:rPr>
          <w:rFonts w:ascii="Times New Roman" w:hAnsi="Times New Roman" w:eastAsia="宋体" w:cs="Times New Roman"/>
          <w:bCs/>
          <w:color w:val="000000"/>
          <w:sz w:val="24"/>
          <w:szCs w:val="21"/>
          <w:highlight w:val="none"/>
          <w:lang w:val="en-US" w:eastAsia="zh-CN" w:bidi="ar-SA"/>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18.投标截止时间</w:t>
      </w:r>
      <w:r>
        <w:rPr>
          <w:rFonts w:ascii="Times New Roman" w:hAnsi="Times New Roman" w:eastAsia="宋体" w:cs="Times New Roman"/>
          <w:b/>
          <w:bCs/>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18.1</w:t>
      </w:r>
      <w:r>
        <w:rPr>
          <w:rFonts w:ascii="Times New Roman" w:hAnsi="Times New Roman" w:eastAsia="宋体" w:cs="Times New Roman"/>
          <w:bCs/>
          <w:color w:val="000000"/>
          <w:sz w:val="24"/>
          <w:szCs w:val="21"/>
          <w:highlight w:val="none"/>
        </w:rPr>
        <w:t xml:space="preserve">投标人上传电子投标文件的时间不得迟于招标公告中规定的投标截止时间。</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18.2</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可以按照规定，通过更正公告修改投标截止时间，投标人的所有权利和义务以及投标人受制的截止时间均应以延长后新的截止时间为准。</w:t>
      </w:r>
      <w:r>
        <w:rPr>
          <w:rFonts w:ascii="Times New Roman" w:hAnsi="Times New Roman" w:eastAsia="宋体" w:cs="Times New Roman"/>
          <w:bCs/>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19.投标文件的拒收</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19.1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拒绝接收在其规定的投标截止时间后上传的任何投标文件。</w:t>
      </w:r>
      <w:r>
        <w:rPr>
          <w:rFonts w:ascii="Times New Roman" w:hAnsi="Times New Roman" w:eastAsia="宋体" w:cs="Times New Roman"/>
          <w:bCs/>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20.投标文件的撤回和修改</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20.1投标文件的撤回</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21.1.1电子投标文件的撤回</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投标人可在投标截止时间前，撤回其电子投标文件，具体操作方法见《操作手册》。</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21.1.2投标人撤回电子投标文件，则认为其不再参与本项目投标活动。</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20.2投标文件的修改</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20.2.1投标人可在投标截止时间前，对其电子投标文件进行修改，具体操作方法见《操作手册》。</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20.2.2</w:t>
      </w:r>
      <w:r>
        <w:rPr>
          <w:rFonts w:ascii="Times New Roman" w:hAnsi="Times New Roman" w:eastAsia="宋体" w:cs="Times New Roman"/>
          <w:bCs/>
          <w:color w:val="000000"/>
          <w:sz w:val="24"/>
          <w:szCs w:val="21"/>
          <w:highlight w:val="none"/>
        </w:rPr>
        <w:t xml:space="preserve">在投标截止时间之后，投标人不得对其电子投标文件作任何修改。</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20.3</w:t>
      </w:r>
      <w:r>
        <w:rPr>
          <w:rFonts w:ascii="Times New Roman" w:hAnsi="Times New Roman" w:eastAsia="宋体" w:cs="Times New Roman"/>
          <w:bCs/>
          <w:color w:val="000000"/>
          <w:sz w:val="24"/>
          <w:szCs w:val="21"/>
          <w:highlight w:val="none"/>
        </w:rPr>
        <w:t xml:space="preserve">在投标截止时间至招标文件中规定的投标有效期满之间的这段时间内，投标人不得撤回其投标。</w:t>
      </w:r>
      <w:r>
        <w:rPr>
          <w:rFonts w:ascii="Times New Roman" w:hAnsi="Times New Roman" w:eastAsia="宋体" w:cs="Times New Roman"/>
          <w:bCs/>
          <w:color w:val="000000"/>
          <w:sz w:val="24"/>
          <w:szCs w:val="21"/>
          <w:highlight w:val="none"/>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五、开标与评标</w:t>
      </w:r>
      <w:r>
        <w:rPr>
          <w:rFonts w:ascii="Times New Roman" w:hAnsi="Times New Roman" w:eastAsia="宋体" w:cs="Times New Roman"/>
          <w:b/>
          <w:bCs/>
          <w:color w:val="000000"/>
          <w:sz w:val="30"/>
          <w:szCs w:val="30"/>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21.开标</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4"/>
          <w:szCs w:val="21"/>
          <w:highlight w:val="none"/>
        </w:rPr>
        <w:t xml:space="preserve">21.1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将在招标公告中规定的时间和地点组织公开开标</w:t>
      </w:r>
      <w:r>
        <w:rPr>
          <w:rFonts w:ascii="Times New Roman" w:hAnsi="Times New Roman" w:eastAsia="宋体" w:cs="Times New Roman"/>
          <w:color w:val="000000"/>
          <w:sz w:val="24"/>
          <w:szCs w:val="24"/>
          <w:highlight w:val="none"/>
        </w:rPr>
        <w:t xml:space="preserve">。投标人应当按照《操作手册》规定，参加开标活动和在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规定的时间内对投标文件进行解密。</w:t>
      </w:r>
      <w:r>
        <w:rPr>
          <w:rFonts w:ascii="Times New Roman" w:hAnsi="Times New Roman" w:eastAsia="宋体" w:cs="Times New Roman"/>
          <w:color w:val="000000"/>
          <w:sz w:val="21"/>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21.2开标仪式由</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组织。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将自动对项目进行开标，并宣布各投标人名称和投标价格。</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21.3投标人在开标过程中涉及到的投标文件解密、开标结果确认等工作，应按照《操作手册》规定执行。</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21.4投标人如果对开标过程和开标记录有疑义，应当根据《操作手册》规定提出，如</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中《开标记录表》宣布后5分钟内未提出的，视同认可开标结果。</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22.评标委员会</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color w:val="000000"/>
          <w:sz w:val="24"/>
          <w:szCs w:val="24"/>
          <w:highlight w:val="none"/>
        </w:rPr>
        <w:t xml:space="preserve">22.1开标后，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将立即组织评标委员会（以下简称评委会）进行评标。</w:t>
      </w:r>
      <w:r>
        <w:rPr>
          <w:rFonts w:ascii="Times New Roman" w:hAnsi="Times New Roman" w:eastAsia="宋体" w:cs="Times New Roman"/>
          <w:b/>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22.2评委会依法组建，且人员构成符合政府采购有关规定。</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22.3评委会独立工作，负责评审所有投标文件并确定中标候选人。</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23.评标过程的保密与公正</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23.1</w:t>
      </w:r>
      <w:r>
        <w:rPr>
          <w:rFonts w:ascii="Times New Roman" w:hAnsi="Times New Roman" w:eastAsia="宋体" w:cs="Times New Roman"/>
          <w:bCs/>
          <w:color w:val="000000"/>
          <w:sz w:val="24"/>
          <w:szCs w:val="21"/>
          <w:highlight w:val="none"/>
        </w:rPr>
        <w:t xml:space="preserve">凡是与审查、澄清、评价和比较投标的有关资料以及授标建议等，采购人、评委、</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均不得向投标人或与评标无关的其他人员透露。</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1"/>
          <w:highlight w:val="none"/>
        </w:rPr>
        <w:t xml:space="preserve">23.2</w:t>
      </w:r>
      <w:r>
        <w:rPr>
          <w:rFonts w:ascii="Times New Roman" w:hAnsi="Times New Roman" w:eastAsia="宋体" w:cs="Times New Roman"/>
          <w:color w:val="000000"/>
          <w:sz w:val="24"/>
          <w:szCs w:val="24"/>
          <w:highlight w:val="none"/>
        </w:rPr>
        <w:t xml:space="preserve">在评标过程中，投标人不得以任何行为影响评标过程，否则其投标文件将被作为无效投标文件。</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和评标委员会不向未中标的投标人解释未中标原因，也不公布评标过程中的相关细节。</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23.4采用综合评分法的项目，未中标的投标人可于中标结果公告发布后通过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查看自己的评审得分及排序情况。</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24.投标文件的澄清</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投标人的澄清、说明或者补正不得超出投标文件的范围或者改变投标文件的实质性内容。</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24.2需要供应商进行澄清、说明和补正的，评委会将通过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向供应商发出“澄清要求函”，接到“澄清要求函”的投标人应当按照要求在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中提交“澄清响应函”并加盖CA电子公章。澄清、说明和补正的内容作为投标文件的补充部分，具体操作方式见《操作手册》。</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24.3接到评委会澄清、说明和补正要求的投标人如未按规定及时做出澄清、说明和补正，其风险由投标人自行承担。</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25.对投标文件的初审</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25.1</w:t>
      </w:r>
      <w:r>
        <w:rPr>
          <w:rFonts w:ascii="Times New Roman" w:hAnsi="Times New Roman" w:eastAsia="宋体" w:cs="Times New Roman"/>
          <w:bCs/>
          <w:color w:val="000000"/>
          <w:sz w:val="24"/>
          <w:szCs w:val="21"/>
          <w:highlight w:val="none"/>
        </w:rPr>
        <w:t xml:space="preserve">投标文件初审分为资格审查和符合性审查。</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25.1.1资格审查：依据法律法规和招标文件的规定，由采购人对投标文件中的资格证明文件进行审查。</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采购人在进行资格审查的同时，将</w:t>
      </w:r>
      <w:r>
        <w:rPr>
          <w:rFonts w:ascii="Times New Roman" w:hAnsi="Times New Roman" w:eastAsia="宋体" w:cs="Times New Roman"/>
          <w:bCs/>
          <w:color w:val="000000"/>
          <w:sz w:val="24"/>
          <w:szCs w:val="24"/>
          <w:highlight w:val="none"/>
        </w:rPr>
        <w:t xml:space="preserve">通过“信用中国”网站（</w:t>
      </w:r>
      <w:r>
        <w:rPr>
          <w:rFonts w:ascii="Times New Roman" w:hAnsi="Times New Roman" w:eastAsia="宋体" w:cs="Times New Roman"/>
          <w:sz w:val="21"/>
          <w:szCs w:val="21"/>
          <w:highlight w:val="none"/>
        </w:rPr>
        <w:fldChar w:fldCharType="begin"/>
      </w:r>
      <w:r>
        <w:rPr>
          <w:rFonts w:ascii="Times New Roman" w:hAnsi="Times New Roman" w:eastAsia="宋体" w:cs="Times New Roman"/>
          <w:sz w:val="21"/>
          <w:szCs w:val="21"/>
          <w:highlight w:val="none"/>
        </w:rPr>
        <w:instrText xml:space="preserve"> HYPERLINK "http://www.creditchina.gov.cn" </w:instrText>
      </w:r>
      <w:r>
        <w:rPr>
          <w:rFonts w:ascii="Times New Roman" w:hAnsi="Times New Roman" w:eastAsia="宋体" w:cs="Times New Roman"/>
          <w:sz w:val="21"/>
          <w:szCs w:val="21"/>
          <w:highlight w:val="none"/>
        </w:rPr>
        <w:fldChar w:fldCharType="separate"/>
      </w:r>
      <w:r>
        <w:rPr>
          <w:rFonts w:ascii="Times New Roman" w:hAnsi="Times New Roman" w:eastAsia="宋体" w:cs="Times New Roman"/>
          <w:bCs/>
          <w:color w:val="000000"/>
          <w:sz w:val="24"/>
          <w:szCs w:val="24"/>
          <w:highlight w:val="none"/>
        </w:rPr>
        <w:t xml:space="preserve">www.creditchina.gov.cn</w:t>
      </w:r>
      <w:r>
        <w:rPr>
          <w:rFonts w:ascii="Times New Roman" w:hAnsi="Times New Roman" w:eastAsia="宋体" w:cs="Times New Roman"/>
          <w:bCs/>
          <w:color w:val="000000"/>
          <w:sz w:val="24"/>
          <w:szCs w:val="24"/>
          <w:highlight w:val="none"/>
        </w:rPr>
        <w:fldChar w:fldCharType="end"/>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color w:val="000000"/>
          <w:sz w:val="24"/>
          <w:szCs w:val="24"/>
          <w:highlight w:val="none"/>
        </w:rPr>
        <w:t xml:space="preserve">中国政府采购网(www.ccgp.gov.cn)</w:t>
      </w:r>
      <w:r>
        <w:rPr>
          <w:rFonts w:ascii="Times New Roman" w:hAnsi="Times New Roman" w:eastAsia="宋体" w:cs="Times New Roman"/>
          <w:bCs/>
          <w:color w:val="000000"/>
          <w:sz w:val="24"/>
          <w:szCs w:val="24"/>
          <w:highlight w:val="none"/>
        </w:rPr>
        <w:t xml:space="preserve">查询投标供应商在投标截止时间之前，是否被列入</w:t>
      </w:r>
      <w:r>
        <w:rPr>
          <w:rFonts w:ascii="Times New Roman" w:hAnsi="Times New Roman" w:eastAsia="宋体" w:cs="Times New Roman"/>
          <w:color w:val="000000"/>
          <w:sz w:val="24"/>
          <w:szCs w:val="24"/>
          <w:highlight w:val="none"/>
        </w:rPr>
        <w:t xml:space="preserve">失信被执行人、重大税收违法案件当事人名单、政府采购严重违法失信行为记录名单，</w:t>
      </w:r>
      <w:r>
        <w:rPr>
          <w:rFonts w:ascii="Times New Roman" w:hAnsi="Times New Roman" w:eastAsia="宋体" w:cs="Times New Roman"/>
          <w:bCs/>
          <w:color w:val="000000"/>
          <w:sz w:val="24"/>
          <w:szCs w:val="21"/>
          <w:highlight w:val="none"/>
        </w:rPr>
        <w:t xml:space="preserve">以确定投标供应商是否具备投标资格。</w:t>
      </w:r>
      <w:r>
        <w:rPr>
          <w:rFonts w:ascii="Times New Roman" w:hAnsi="Times New Roman" w:eastAsia="宋体" w:cs="Times New Roman"/>
          <w:color w:val="000000"/>
          <w:sz w:val="24"/>
          <w:szCs w:val="24"/>
          <w:highlight w:val="none"/>
        </w:rPr>
        <w:t xml:space="preserve">查询结果留存并归档。</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25.1.3未通过资格审查或符合性审查的投标人，将在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中告知未通过资格审查或符合性审查的原因，评标结束后，将不再告知未通过资格审查和符合性审查的原因。</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所谓重大偏离或保留是指与招标文件规定的实质性要求存在负偏离，或者在实质上与招标文件不一致，而且限制了合同中买方和</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25.4</w:t>
      </w:r>
      <w:r>
        <w:rPr>
          <w:rFonts w:ascii="Times New Roman" w:hAnsi="Times New Roman" w:eastAsia="宋体" w:cs="Times New Roman"/>
          <w:bCs/>
          <w:color w:val="000000"/>
          <w:sz w:val="24"/>
          <w:szCs w:val="21"/>
          <w:highlight w:val="none"/>
        </w:rPr>
        <w:t xml:space="preserve">评委会将对确定为实质性响应的投标进行进一步审核，确定其是否有计算上或累加上的算术错误，修正错误的原则如下：</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（1）投标文件中开标一览表内容与投标文件中相应内容不一致的，以开标一览表为准。</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（2）大写金额和小写金额不一致的，以大写金额为准。</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（3）单价金额小数点或者百分比有明显错位的，以开标一览表的总价为准，并修改单价。</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（4）总价金额与按单价汇总金额不一致的，以单价金额计算结果为准。</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同时出现两种以上错误的，按照前款规定的顺序修正。</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25.5</w:t>
      </w:r>
      <w:r>
        <w:rPr>
          <w:rFonts w:ascii="Times New Roman" w:hAnsi="Times New Roman" w:eastAsia="宋体" w:cs="Times New Roman"/>
          <w:bCs/>
          <w:color w:val="000000"/>
          <w:sz w:val="24"/>
          <w:szCs w:val="21"/>
          <w:highlight w:val="none"/>
        </w:rPr>
        <w:t xml:space="preserve">评委会将按上述修正错误的方法调整投标文件中的投标报价，并通过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告知投标人，调整后的价格应对投标人具有约束力。如果投标人不确认或不接受修正后的价格，则其投标将被拒绝，其投标无效。</w:t>
      </w:r>
      <w:r>
        <w:rPr>
          <w:rFonts w:ascii="Times New Roman" w:hAnsi="Times New Roman" w:eastAsia="宋体" w:cs="Times New Roman"/>
          <w:bCs/>
          <w:color w:val="000000"/>
          <w:sz w:val="24"/>
          <w:szCs w:val="21"/>
          <w:highlight w:val="none"/>
        </w:rPr>
      </w:r>
      <w:r/>
    </w:p>
    <w:p>
      <w:pPr>
        <w:pStyle w:val="940"/>
        <w:ind w:firstLine="42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25.6投标人在开、评标全过程中应保持通讯畅通，及时登录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查阅、答复相关信息，并安排专人随时接受与代理机构及评标委员会的相关询问。</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26.无效投标条款和废标条款</w:t>
      </w:r>
      <w:r>
        <w:rPr>
          <w:rFonts w:ascii="Times New Roman" w:hAnsi="Times New Roman" w:eastAsia="宋体" w:cs="Times New Roman"/>
          <w:b/>
          <w:bCs w:val="0"/>
          <w:color w:val="000000"/>
          <w:sz w:val="28"/>
          <w:szCs w:val="28"/>
          <w:highlight w:val="none"/>
          <w:lang w:val="en-US" w:eastAsia="zh-CN" w:bidi="ar-SA"/>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26.1无效投标条款</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w:t>
      </w:r>
      <w:r>
        <w:rPr>
          <w:rFonts w:ascii="Times New Roman" w:hAnsi="Times New Roman" w:eastAsia="宋体" w:cs="Times New Roman"/>
          <w:bCs/>
          <w:color w:val="000000"/>
          <w:sz w:val="24"/>
          <w:szCs w:val="24"/>
          <w:highlight w:val="none"/>
        </w:rPr>
        <w:t xml:space="preserve">.1.1</w:t>
      </w:r>
      <w:r>
        <w:rPr>
          <w:rFonts w:ascii="Times New Roman" w:hAnsi="Times New Roman" w:eastAsia="宋体" w:cs="Times New Roman"/>
          <w:color w:val="000000"/>
          <w:sz w:val="24"/>
          <w:szCs w:val="24"/>
          <w:highlight w:val="none"/>
        </w:rPr>
        <w:t xml:space="preserve">未按《“苏采云”系统供应商操作手册》进行正确操作的。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26.1.2投标人在“苏采云”系统规定的时间内未成功解密电子投标文件的。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26.1.3</w:t>
      </w:r>
      <w:r>
        <w:rPr>
          <w:rFonts w:ascii="Times New Roman" w:hAnsi="Times New Roman" w:eastAsia="宋体" w:cs="Times New Roman"/>
          <w:bCs/>
          <w:color w:val="000000"/>
          <w:sz w:val="24"/>
          <w:szCs w:val="21"/>
          <w:highlight w:val="none"/>
        </w:rPr>
        <w:t xml:space="preserve">投标人未按照招标文件要求上传电子投标文件、</w:t>
      </w:r>
      <w:r>
        <w:rPr>
          <w:rFonts w:ascii="Times New Roman" w:hAnsi="Times New Roman" w:eastAsia="宋体" w:cs="Times New Roman"/>
          <w:bCs/>
          <w:color w:val="000000"/>
          <w:sz w:val="24"/>
          <w:szCs w:val="24"/>
          <w:highlight w:val="none"/>
        </w:rPr>
        <w:t xml:space="preserve">电子投标文件未按规定期限投标的，纸质投标文件（如有）未按规定的期限、地点送达的。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26.1.4</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电子投标文件未按招标文件要求签章的。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26.1.5投标人的被授权代表无授权委托书或授权委托日期晚于投标截止日期的。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26.1.6投标人不具备招标文件中规定的资格要求或未按招标文件规定的要求提供资格证明文件的。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26.1.7</w:t>
      </w:r>
      <w:r>
        <w:rPr>
          <w:rFonts w:ascii="Times New Roman" w:hAnsi="Times New Roman" w:eastAsia="宋体" w:cs="Times New Roman"/>
          <w:bCs/>
          <w:color w:val="000000"/>
          <w:sz w:val="24"/>
          <w:szCs w:val="21"/>
          <w:highlight w:val="none"/>
        </w:rPr>
        <w:t xml:space="preserve">同一投标人提交两套（含两套）以上不同的投标报价的。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26.1.8投标人被“信用中国”网站（</w:t>
      </w:r>
      <w:r>
        <w:rPr>
          <w:rFonts w:ascii="Times New Roman" w:hAnsi="Times New Roman" w:eastAsia="宋体" w:cs="Times New Roman"/>
          <w:sz w:val="21"/>
          <w:szCs w:val="21"/>
          <w:highlight w:val="none"/>
        </w:rPr>
        <w:fldChar w:fldCharType="begin"/>
      </w:r>
      <w:r>
        <w:rPr>
          <w:rFonts w:ascii="Times New Roman" w:hAnsi="Times New Roman" w:eastAsia="宋体" w:cs="Times New Roman"/>
          <w:sz w:val="21"/>
          <w:szCs w:val="21"/>
          <w:highlight w:val="none"/>
        </w:rPr>
        <w:instrText xml:space="preserve"> HYPERLINK "http://www.creditchina.gov.cn" </w:instrText>
      </w:r>
      <w:r>
        <w:rPr>
          <w:rFonts w:ascii="Times New Roman" w:hAnsi="Times New Roman" w:eastAsia="宋体" w:cs="Times New Roman"/>
          <w:sz w:val="21"/>
          <w:szCs w:val="21"/>
          <w:highlight w:val="none"/>
        </w:rPr>
        <w:fldChar w:fldCharType="separate"/>
      </w:r>
      <w:r>
        <w:rPr>
          <w:rFonts w:ascii="Times New Roman" w:hAnsi="Times New Roman" w:eastAsia="宋体" w:cs="Times New Roman"/>
          <w:color w:val="000000"/>
          <w:sz w:val="24"/>
          <w:szCs w:val="24"/>
          <w:highlight w:val="none"/>
        </w:rPr>
        <w:t xml:space="preserve">www.creditchina.gov.cn</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）、中国政府采购网(www.ccgp.gov.cn)列入失信被执行人或重大税收违法案件当事人名单或政府采购严重违法失信行为记录名单的。</w:t>
      </w:r>
      <w:r>
        <w:rPr>
          <w:rFonts w:ascii="Times New Roman" w:hAnsi="Times New Roman" w:eastAsia="宋体" w:cs="Times New Roman"/>
          <w:bCs/>
          <w:color w:val="000000"/>
          <w:sz w:val="24"/>
          <w:szCs w:val="21"/>
          <w:highlight w:val="none"/>
        </w:rPr>
        <w:t xml:space="preserve">或查询“信用中国”网站、</w:t>
      </w:r>
      <w:r>
        <w:rPr>
          <w:rFonts w:ascii="Times New Roman" w:hAnsi="Times New Roman" w:eastAsia="宋体" w:cs="Times New Roman"/>
          <w:color w:val="000000"/>
          <w:sz w:val="24"/>
          <w:szCs w:val="24"/>
          <w:highlight w:val="none"/>
        </w:rPr>
        <w:t xml:space="preserve">中国政府采购网</w:t>
      </w:r>
      <w:r>
        <w:rPr>
          <w:rFonts w:ascii="Times New Roman" w:hAnsi="Times New Roman" w:eastAsia="宋体" w:cs="Times New Roman"/>
          <w:bCs/>
          <w:color w:val="000000"/>
          <w:sz w:val="24"/>
          <w:szCs w:val="21"/>
          <w:highlight w:val="none"/>
        </w:rPr>
        <w:t xml:space="preserve">后发现投标人存在其他不符合《中华人民共和国政府采购法》第二十二条规定条件的信用记录。</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26.1.9投标文件未按招标文件规定的内容和要求填写的。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26.1.10</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项目（标项、标段、分包）投标总价超过本项目（标项、标段、分包）预算或最高限价的。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26.1.11未通过符合性审查的。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26.1.12投标文件含有采购人不能接受的附加条件的。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26.1.13电子投标文件图片、字迹模糊不清、无法辨认导致无法评审的。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26.1.14投标文件中有招标文件未允许提供的选择性内容。</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26.1.15</w:t>
      </w:r>
      <w:r>
        <w:rPr>
          <w:rFonts w:ascii="Times New Roman" w:hAnsi="Times New Roman" w:eastAsia="宋体" w:cs="Times New Roman"/>
          <w:bCs/>
          <w:color w:val="000000"/>
          <w:sz w:val="24"/>
          <w:szCs w:val="24"/>
          <w:highlight w:val="none"/>
        </w:rPr>
        <w:t xml:space="preserve">不同投标人委托同一单位或者个人办理投标事宜的。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26.1.16</w:t>
      </w:r>
      <w:r>
        <w:rPr>
          <w:rFonts w:ascii="Times New Roman" w:hAnsi="Times New Roman" w:eastAsia="宋体" w:cs="Times New Roman"/>
          <w:bCs/>
          <w:color w:val="000000"/>
          <w:sz w:val="24"/>
          <w:szCs w:val="24"/>
          <w:highlight w:val="none"/>
        </w:rPr>
        <w:t xml:space="preserve">不同投标人的单位负责人为同一人或者存在直接控股、管理关系的。</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26.1.20提供虚假材料的（包</w:t>
      </w:r>
      <w:r>
        <w:rPr>
          <w:rFonts w:ascii="Times New Roman" w:hAnsi="Times New Roman" w:eastAsia="宋体" w:cs="Times New Roman"/>
          <w:bCs/>
          <w:color w:val="000000"/>
          <w:sz w:val="24"/>
          <w:szCs w:val="24"/>
          <w:highlight w:val="none"/>
        </w:rPr>
        <w:t xml:space="preserve">括工商营业执照、财务报表、资格证明文件等）。</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26.1.21</w:t>
      </w:r>
      <w:r>
        <w:rPr>
          <w:rFonts w:ascii="Times New Roman" w:hAnsi="Times New Roman" w:eastAsia="宋体" w:cs="Times New Roman"/>
          <w:bCs/>
          <w:color w:val="000000"/>
          <w:sz w:val="24"/>
          <w:szCs w:val="24"/>
          <w:highlight w:val="none"/>
        </w:rPr>
        <w:t xml:space="preserve">除单一来源采购项目外，为采购项目提供整体设计、规范编制或者项目管理、监理、检测等服务的。</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shd w:val="clear" w:color="ffffff" w:fill="d9d9d9"/>
        </w:rPr>
      </w:pPr>
      <w:r>
        <w:rPr>
          <w:rFonts w:ascii="Times New Roman" w:hAnsi="Times New Roman" w:eastAsia="宋体" w:cs="Times New Roman"/>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ascii="Times New Roman" w:hAnsi="Times New Roman" w:eastAsia="宋体" w:cs="Times New Roman"/>
          <w:bCs/>
          <w:color w:val="000000"/>
          <w:sz w:val="24"/>
          <w:szCs w:val="21"/>
          <w:highlight w:val="none"/>
        </w:rPr>
        <w:t xml:space="preserve">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在评标现场</w:t>
      </w:r>
      <w:r>
        <w:rPr>
          <w:rFonts w:ascii="Times New Roman" w:hAnsi="Times New Roman" w:eastAsia="宋体" w:cs="Times New Roman"/>
          <w:color w:val="000000"/>
          <w:sz w:val="24"/>
          <w:szCs w:val="24"/>
          <w:highlight w:val="none"/>
        </w:rPr>
        <w:t xml:space="preserve">）给定的</w:t>
      </w:r>
      <w:r>
        <w:rPr>
          <w:rFonts w:ascii="Times New Roman" w:hAnsi="Times New Roman" w:eastAsia="宋体" w:cs="Times New Roman"/>
          <w:bCs/>
          <w:color w:val="000000"/>
          <w:sz w:val="24"/>
          <w:szCs w:val="24"/>
          <w:highlight w:val="none"/>
        </w:rPr>
        <w:t xml:space="preserve">合理时间内提供说明（必要时评标委员会可要求投标人提交相关证明材料）证明其报价合理性的</w:t>
      </w:r>
      <w:r>
        <w:rPr>
          <w:rFonts w:ascii="Times New Roman" w:hAnsi="Times New Roman" w:eastAsia="宋体" w:cs="Times New Roman"/>
          <w:bCs/>
          <w:color w:val="000000"/>
          <w:sz w:val="24"/>
          <w:szCs w:val="21"/>
          <w:highlight w:val="none"/>
        </w:rPr>
        <w:t xml:space="preserve">，评标委员会应当将其作为无效投标处理。</w:t>
      </w:r>
      <w:r>
        <w:rPr>
          <w:rFonts w:ascii="Times New Roman" w:hAnsi="Times New Roman" w:eastAsia="宋体" w:cs="Times New Roman"/>
          <w:bCs/>
          <w:color w:val="000000"/>
          <w:sz w:val="24"/>
          <w:szCs w:val="21"/>
          <w:highlight w:val="none"/>
          <w:shd w:val="clear" w:color="ffffff" w:fill="d9d9d9"/>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26.1.23投标文件内容不全或不符合招标文件中规定的其它实质性要求和条件的</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26.1.24其他法律、法规及本招标文件规定的属无效投标的情形。</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26.2废标条款</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26.2.1符合专业条件的供应商或者对招标文件作实质响应的供应商不足三家的。26.2.2出现影响采购公正的违法、违规行为的。</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26.2.3因重大变故，采购任务取消的。</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26.2.4评标委员会认定招标文件存在歧义、重大缺陷导致评审工作无法进行。</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26.2.5 因</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故障原因造成开标不成功的；</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26.2.6投标人的报价均超过采购预算，采购人不能支付的。</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 投标截止时间结束后参加投标的供应商不足三家的</w:t>
      </w:r>
      <w:r>
        <w:rPr>
          <w:rFonts w:hint="eastAsia" w:ascii="Times New Roman" w:hAnsi="Times New Roman" w:eastAsia="宋体" w:cs="Times New Roman"/>
          <w:bCs/>
          <w:color w:val="000000"/>
          <w:sz w:val="24"/>
          <w:szCs w:val="21"/>
          <w:highlight w:val="none"/>
          <w:lang w:val="en-US" w:eastAsia="zh-CN"/>
        </w:rPr>
        <w:t xml:space="preserve">按废标</w:t>
      </w:r>
      <w:r>
        <w:rPr>
          <w:rFonts w:ascii="Times New Roman" w:hAnsi="Times New Roman" w:eastAsia="宋体" w:cs="Times New Roman"/>
          <w:bCs/>
          <w:color w:val="000000"/>
          <w:sz w:val="24"/>
          <w:szCs w:val="21"/>
          <w:highlight w:val="none"/>
        </w:rPr>
        <w:t xml:space="preserve">处理：</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26.3.1如出现投标截止时间结束后参加投标的供应商或者在评标期间对招标文件做出实质响应的供应商不足三家情况，按政府采购相关规定执行。</w:t>
      </w:r>
      <w:r>
        <w:rPr>
          <w:rFonts w:ascii="Times New Roman" w:hAnsi="Times New Roman" w:eastAsia="宋体" w:cs="Times New Roman"/>
          <w:bCs/>
          <w:color w:val="000000"/>
          <w:sz w:val="24"/>
          <w:szCs w:val="21"/>
          <w:highlight w:val="none"/>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六、定标</w:t>
      </w:r>
      <w:r>
        <w:rPr>
          <w:rFonts w:ascii="Times New Roman" w:hAnsi="Times New Roman" w:eastAsia="宋体" w:cs="Times New Roman"/>
          <w:b/>
          <w:bCs/>
          <w:color w:val="000000"/>
          <w:sz w:val="30"/>
          <w:szCs w:val="30"/>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27、确定中标单位</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27.1评标委员会根据招标文件规定的评标方法和评标标准进行评审，按招标文件的要求依法选取中标候选人，中标候选人的选取原则和数量见招标文件第</w:t>
      </w:r>
      <w:r>
        <w:rPr>
          <w:rFonts w:ascii="Times New Roman" w:hAnsi="Times New Roman" w:eastAsia="宋体" w:cs="Times New Roman"/>
          <w:bCs/>
          <w:color w:val="000000"/>
          <w:sz w:val="24"/>
          <w:szCs w:val="21"/>
          <w:highlight w:val="none"/>
          <w:lang w:val="en-US" w:eastAsia="zh-CN"/>
        </w:rPr>
        <w:t xml:space="preserve">二</w:t>
      </w:r>
      <w:r>
        <w:rPr>
          <w:rFonts w:ascii="Times New Roman" w:hAnsi="Times New Roman" w:eastAsia="宋体" w:cs="Times New Roman"/>
          <w:bCs/>
          <w:color w:val="000000"/>
          <w:sz w:val="24"/>
          <w:szCs w:val="21"/>
          <w:highlight w:val="none"/>
        </w:rPr>
        <w:t xml:space="preserve">章规定。</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27.2采购人应根据评委会推荐的中标候选人确定中标人。联合体中标的，联合体各方应当共同与采购人签订合同，就中标项目向采购人承担连带责任。</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27.3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将在“</w:t>
      </w:r>
      <w:r>
        <w:rPr>
          <w:rFonts w:ascii="Times New Roman" w:hAnsi="Times New Roman" w:eastAsia="宋体" w:cs="Times New Roman"/>
          <w:color w:val="000000"/>
          <w:sz w:val="24"/>
          <w:szCs w:val="24"/>
          <w:highlight w:val="none"/>
          <w:lang w:val="en-US" w:eastAsia="zh-CN"/>
        </w:rPr>
        <w:t xml:space="preserve">徐州</w:t>
      </w:r>
      <w:r>
        <w:rPr>
          <w:rFonts w:ascii="Times New Roman" w:hAnsi="Times New Roman" w:eastAsia="宋体" w:cs="Times New Roman"/>
          <w:color w:val="000000"/>
          <w:sz w:val="24"/>
          <w:szCs w:val="24"/>
          <w:highlight w:val="none"/>
        </w:rPr>
        <w:t xml:space="preserve">政府采购网”“江苏政府采购网”发布中标公告，公告期限为1个工作日。</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27.4中标无效的确认</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若有充分证据证明，中标人出现下列情况之一的，一经查实，将被取消中标资格：</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27.4.1</w:t>
      </w:r>
      <w:r>
        <w:rPr>
          <w:rFonts w:ascii="Times New Roman" w:hAnsi="Times New Roman" w:eastAsia="宋体" w:cs="Times New Roman"/>
          <w:color w:val="000000"/>
          <w:sz w:val="24"/>
          <w:szCs w:val="24"/>
          <w:highlight w:val="none"/>
          <w:lang w:eastAsia="zh-CN"/>
        </w:rPr>
        <w:t xml:space="preserve">提供虚假材料谋取中标的。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27.4.2向采购人、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行贿或者提供其他不正当利益的。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27.4.3属于本文件规定的无效投标文件条件的，但在评标过程中又未被评委会发现的。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27.4.4与采购人或者其他供应商恶意串通的。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27.4.5采取不正当手段诋毁、排挤其他供应商的。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27.4.6</w:t>
      </w:r>
      <w:r>
        <w:rPr>
          <w:rFonts w:ascii="Times New Roman" w:hAnsi="Times New Roman" w:eastAsia="宋体" w:cs="Times New Roman"/>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27.4.7</w:t>
      </w:r>
      <w:r>
        <w:rPr>
          <w:rFonts w:ascii="Times New Roman" w:hAnsi="Times New Roman" w:eastAsia="宋体" w:cs="Times New Roman"/>
          <w:bCs/>
          <w:color w:val="000000"/>
          <w:sz w:val="24"/>
          <w:szCs w:val="24"/>
          <w:highlight w:val="none"/>
        </w:rPr>
        <w:t xml:space="preserve">拒绝有关部门监督检查或者提供虚假情况的。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 有下列情形之一的，视为投标人串通投标，投标无效：</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27.5.1不同投标人的投标文件由同一单位或者个人编制。</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27.5.2不同投标人委托同一单位或者个人办理投标事宜。</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27.5.3 不同投标人的投标文件载明的项目管理成员或者联系人员为同一人。</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27.5.4不同投标人的投标文件异常一致或者投标报价呈规律性差异。</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28.质疑处理</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w:t>
      </w:r>
      <w:r>
        <w:rPr>
          <w:rFonts w:ascii="Times New Roman" w:hAnsi="Times New Roman" w:eastAsia="宋体" w:cs="Times New Roman"/>
          <w:color w:val="000000"/>
          <w:sz w:val="24"/>
          <w:szCs w:val="24"/>
          <w:highlight w:val="none"/>
          <w:lang w:val="en-US" w:eastAsia="zh-CN"/>
        </w:rPr>
        <w:t xml:space="preserve">分别</w:t>
      </w:r>
      <w:r>
        <w:rPr>
          <w:rFonts w:ascii="Times New Roman" w:hAnsi="Times New Roman" w:eastAsia="宋体" w:cs="Times New Roman"/>
          <w:color w:val="000000"/>
          <w:sz w:val="24"/>
          <w:szCs w:val="24"/>
          <w:highlight w:val="none"/>
        </w:rPr>
        <w:t xml:space="preserve">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28.2.1对可以质疑的采购文件提出质疑的，为收到采购文件之日或者采购文件公告期限届满之日；</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28.2.2对采购过程提出质疑的，为各采购程序环节结束之日；</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28.2.3对中标或者成交结果提出质疑的，为中标或者成交结果公告期限届满之日。</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供应商应当在法定质疑期内一次性提出针对同一采购程序环节</w:t>
      </w:r>
      <w:r>
        <w:rPr>
          <w:rFonts w:ascii="Times New Roman" w:hAnsi="Times New Roman" w:eastAsia="宋体" w:cs="Times New Roman"/>
          <w:sz w:val="24"/>
          <w:szCs w:val="24"/>
          <w:highlight w:val="none"/>
        </w:rPr>
        <w:t xml:space="preserve">（采购文件，采购过程或结果）</w:t>
      </w:r>
      <w:r>
        <w:rPr>
          <w:rFonts w:ascii="Times New Roman" w:hAnsi="Times New Roman" w:eastAsia="宋体" w:cs="Times New Roman"/>
          <w:color w:val="000000"/>
          <w:sz w:val="24"/>
          <w:szCs w:val="24"/>
          <w:highlight w:val="none"/>
        </w:rPr>
        <w:t xml:space="preserve">的质疑。供应商如在法定期限内对同一采购程序环节提出多次质疑的，</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、采购人将只对供应商第一次质疑作出答复。</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28.3</w:t>
      </w:r>
      <w:r>
        <w:rPr>
          <w:rFonts w:ascii="Times New Roman" w:hAnsi="Times New Roman" w:eastAsia="宋体" w:cs="Times New Roman"/>
          <w:bCs/>
          <w:color w:val="000000"/>
          <w:sz w:val="24"/>
          <w:szCs w:val="24"/>
          <w:highlight w:val="none"/>
        </w:rPr>
        <w:t xml:space="preserve">质疑函的质疑事项应具体、明确，并有必要的事实依据和法律依据（格式详见中国政府采购网《政府采购供应商质疑函范本》）。</w:t>
      </w:r>
      <w:r>
        <w:rPr>
          <w:rFonts w:ascii="Times New Roman" w:hAnsi="Times New Roman" w:eastAsia="宋体" w:cs="Times New Roman"/>
          <w:color w:val="000000"/>
          <w:sz w:val="24"/>
          <w:szCs w:val="24"/>
          <w:highlight w:val="none"/>
        </w:rPr>
        <w:t xml:space="preserve">供应商如组成联合体参加投标，则《质疑函范本》中要求签字、盖章、加盖公章之处，联合体各方均须按要求签字、盖章、加盖公章。</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shd w:val="clear" w:color="ffffff" w:fill="d9d9d9"/>
        </w:rPr>
      </w:pPr>
      <w:r>
        <w:rPr>
          <w:rFonts w:ascii="Times New Roman" w:hAnsi="Times New Roman" w:eastAsia="宋体" w:cs="Times New Roman"/>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提出，由</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负责答复。</w:t>
      </w:r>
      <w:r>
        <w:rPr>
          <w:rFonts w:ascii="Times New Roman" w:hAnsi="Times New Roman" w:eastAsia="宋体" w:cs="Times New Roman"/>
          <w:color w:val="000000"/>
          <w:sz w:val="24"/>
          <w:szCs w:val="24"/>
          <w:highlight w:val="none"/>
          <w:shd w:val="clear" w:color="ffffff" w:fill="d9d9d9"/>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只接收以纸质原件形式送达的质疑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质疑供应商可通过面交或邮寄方式送达（采购人和</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不接受未填写快递运单的快件）。</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联系人、联系方式、通信地址见招标文件第一章。</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 以下情形的质疑不予受理</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28.5.1 内容不符合《政府采购质疑和投诉办法》第十二条规定的质疑。</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28.5.2 超出政府采购法定期限的质疑。</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28.5.3 以传真、电子邮件等方式递交的非原件形式的质疑。</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28.5.4未参加投标活动的供应商或在投标活动中自身权益未受到损害的供应商所提出的质疑。</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28.5.5供应商组成联合体参加投标，联合体中任何一方或多方未按要求签字、盖章、加盖公章的质疑。</w:t>
      </w:r>
      <w:r>
        <w:rPr>
          <w:rFonts w:ascii="Times New Roman" w:hAnsi="Times New Roman" w:eastAsia="宋体" w:cs="Times New Roman"/>
          <w:color w:val="000000"/>
          <w:sz w:val="24"/>
          <w:szCs w:val="24"/>
          <w:highlight w:val="none"/>
        </w:rPr>
      </w:r>
      <w:r/>
    </w:p>
    <w:p>
      <w:pPr>
        <w:pStyle w:val="940"/>
        <w:ind w:firstLine="468"/>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28.6供应商提出书面质疑必须有理、有据，</w:t>
      </w:r>
      <w:r>
        <w:rPr>
          <w:rFonts w:ascii="Times New Roman" w:hAnsi="Times New Roman" w:eastAsia="宋体" w:cs="Times New Roman"/>
          <w:bCs/>
          <w:color w:val="000000"/>
          <w:sz w:val="24"/>
          <w:szCs w:val="21"/>
          <w:highlight w:val="none"/>
        </w:rPr>
        <w:t xml:space="preserve">如质疑查无实据或供应商捏造事实，提供虚假材料进行恶意质疑或举报，不配合或采用不正当手段干扰政府采购质疑的，</w:t>
      </w:r>
      <w:r>
        <w:rPr>
          <w:rFonts w:ascii="Times New Roman" w:hAnsi="Times New Roman" w:eastAsia="宋体" w:cs="Times New Roman"/>
          <w:color w:val="000000"/>
          <w:sz w:val="24"/>
          <w:szCs w:val="24"/>
          <w:highlight w:val="none"/>
        </w:rPr>
        <w:t xml:space="preserve">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有权依据政府采购的有关规定，报请政府采购监管部门对该供应商进行相应的行政处罚和记录该供应商的失信信息。</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29.中标通知书</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29.l中标结果确定后，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将向中标人发出中标通知书。请中标人在中标结果公告届满之日起30日内,使用CA数字证书登录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及时下载中标通知书。因系统存储空间有限，自中标结果公告届满之日起30日后，</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不再保证提供下载中标通知书服务,因未及时下载而造成的不利后果由中标人自行承担。</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宋体" w:cs="Times New Roman"/>
          <w:color w:val="000000"/>
          <w:sz w:val="24"/>
          <w:szCs w:val="24"/>
          <w:highlight w:val="none"/>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七、授予合同</w:t>
      </w:r>
      <w:r>
        <w:rPr>
          <w:rFonts w:ascii="Times New Roman" w:hAnsi="Times New Roman" w:eastAsia="宋体" w:cs="Times New Roman"/>
          <w:b/>
          <w:bCs/>
          <w:color w:val="000000"/>
          <w:sz w:val="30"/>
          <w:szCs w:val="30"/>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30.签订合同</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Times New Roman" w:hAnsi="Times New Roman" w:eastAsia="宋体" w:cs="Times New Roman"/>
          <w:color w:val="000000"/>
          <w:sz w:val="24"/>
          <w:szCs w:val="24"/>
          <w:highlight w:val="none"/>
        </w:rPr>
        <w:t xml:space="preserve">招标文件、中标人的投标文件及招标过程中有关澄清、承诺文件均应作为合同附件。</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30.2中标人非因不可抗力未履行招、投标文件和合同规定的义务，一经查实，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将根据具体情况提请政府采购管理部门作出相应处理。</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t xml:space="preserve">31. 货物（包含与货物相关的服务）的追加</w:t>
      </w:r>
      <w:r>
        <w:rPr>
          <w:rFonts w:ascii="Times New Roman" w:hAnsi="Times New Roman" w:eastAsia="宋体" w:cs="Times New Roman"/>
          <w:b/>
          <w:color w:val="000000"/>
          <w:sz w:val="28"/>
          <w:szCs w:val="28"/>
          <w:highlight w:val="none"/>
        </w:rPr>
      </w:r>
      <w:r/>
    </w:p>
    <w:p>
      <w:pPr>
        <w:pStyle w:val="940"/>
        <w:ind w:firstLine="480"/>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eastAsia="宋体" w:cs="Times New Roman"/>
          <w:sz w:val="24"/>
          <w:szCs w:val="24"/>
          <w:highlight w:val="none"/>
        </w:rPr>
      </w:r>
      <w:r/>
    </w:p>
    <w:p>
      <w:pPr>
        <w:pStyle w:val="1552"/>
        <w:numPr>
          <w:ilvl w:val="0"/>
          <w:numId w:val="0"/>
        </w:numPr>
        <w:jc w:val="center"/>
        <w:rPr>
          <w:rFonts w:ascii="Times New Roman" w:hAnsi="Times New Roman" w:cs="Times New Roman"/>
        </w:rPr>
      </w:pPr>
      <w:r>
        <w:rPr>
          <w:rFonts w:ascii="Times New Roman" w:hAnsi="Times New Roman" w:eastAsia="宋体" w:cs="Times New Roman"/>
          <w:b/>
          <w:bCs/>
          <w:sz w:val="36"/>
          <w:szCs w:val="32"/>
        </w:rPr>
        <w:br w:type="page" w:clear="all"/>
      </w:r>
      <w:bookmarkStart w:id="6" w:name="_Toc120614211"/>
      <w:r/>
      <w:bookmarkEnd w:id="6"/>
      <w:r/>
      <w:bookmarkStart w:id="7" w:name="_Hlk47381106"/>
      <w:r/>
      <w:bookmarkStart w:id="8" w:name="_Toc484939574"/>
      <w:r>
        <w:rPr>
          <w:rFonts w:ascii="Times New Roman" w:hAnsi="Times New Roman" w:eastAsia="宋体" w:cs="Times New Roman"/>
          <w:b/>
          <w:bCs/>
          <w:sz w:val="30"/>
          <w:szCs w:val="30"/>
          <w:lang w:val="en-US" w:eastAsia="zh-CN"/>
        </w:rPr>
        <w:t xml:space="preserve">第三章 评标标准</w:t>
      </w:r>
      <w:bookmarkEnd w:id="7"/>
      <w:r/>
      <w:bookmarkEnd w:id="8"/>
      <w:r/>
      <w:bookmarkStart w:id="9" w:name="_Toc484939575"/>
      <w:r>
        <w:rPr>
          <w:rFonts w:ascii="Times New Roman" w:hAnsi="Times New Roman" w:cs="Times New Roman"/>
        </w:rPr>
      </w:r>
      <w:r/>
    </w:p>
    <w:p>
      <w:pPr>
        <w:pStyle w:val="940"/>
        <w:ind w:firstLine="60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第一部分  评标方法</w:t>
      </w:r>
      <w:r>
        <w:rPr>
          <w:rFonts w:ascii="Times New Roman" w:hAnsi="Times New Roman" w:eastAsia="宋体" w:cs="Times New Roman"/>
          <w:b/>
          <w:color w:val="000000"/>
          <w:sz w:val="28"/>
          <w:szCs w:val="28"/>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投标人通过初审的，方可进入比较与评价程序。</w:t>
      </w:r>
      <w:r>
        <w:rPr>
          <w:rFonts w:ascii="Times New Roman" w:hAnsi="Times New Roman" w:eastAsia="宋体" w:cs="Times New Roman"/>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比较与评价采用综合评分法。</w:t>
      </w:r>
      <w:r>
        <w:rPr>
          <w:rFonts w:ascii="Times New Roman" w:hAnsi="Times New Roman" w:eastAsia="宋体" w:cs="Times New Roman"/>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rPr>
          <w:rFonts w:ascii="Times New Roman" w:hAnsi="Times New Roman" w:eastAsia="宋体" w:cs="Times New Roman"/>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实施政府采购异常低价审查的有关要求：</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（一）评审过程中出现下列情形之一的，评审委员会应当启动异常低价投标（响应）审查程序：</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（1）投标（响应）报价低于采购项目预算50%的，即投标（响应）报价＜采购项目预算×50%；</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（2）投标（呴应）报价低于采购项目最高限价45％的，即投标（响应）报价＜采购项目最高限价×45%；</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（3）评审委员会认定的供应商报价过低、有可能影响产品质量或者不能诚信履约的其他情形。</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特别说明：“苏采云”系统通过“江苏省政府采购一体化不见面开标大厅”提醒供应商。供应商自行查看，供应商因自身原因不及时查看导致没收到信息，“苏采云”系统不承担任何责任。</w:t>
      </w:r>
      <w:r>
        <w:rPr>
          <w:rFonts w:ascii="Times New Roman" w:hAnsi="Times New Roman" w:eastAsia="宋体" w:cs="Times New Roman"/>
          <w:bCs/>
          <w:color w:val="000000"/>
          <w:sz w:val="24"/>
          <w:szCs w:val="24"/>
          <w:highlight w:val="none"/>
          <w:lang w:val="en-US" w:eastAsia="zh-CN" w:bidi="ar-SA"/>
        </w:rPr>
      </w:r>
      <w:r/>
    </w:p>
    <w:p>
      <w:pPr>
        <w:pStyle w:val="940"/>
        <w:ind w:firstLine="60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第二部分  评标标准</w:t>
      </w:r>
      <w:r>
        <w:rPr>
          <w:rFonts w:ascii="Times New Roman" w:hAnsi="Times New Roman" w:eastAsia="宋体" w:cs="Times New Roman"/>
          <w:b/>
          <w:color w:val="000000"/>
          <w:sz w:val="28"/>
          <w:szCs w:val="28"/>
          <w:highlight w:val="none"/>
          <w:lang w:val="en-US" w:eastAsia="zh-CN" w:bidi="ar-SA"/>
        </w:rPr>
      </w:r>
      <w:r/>
    </w:p>
    <w:p>
      <w:pPr>
        <w:pStyle w:val="940"/>
        <w:ind w:firstLine="56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一、落实政府采购政策的价格调整</w:t>
      </w:r>
      <w:r>
        <w:rPr>
          <w:rFonts w:ascii="Times New Roman" w:hAnsi="Times New Roman" w:eastAsia="宋体" w:cs="Times New Roman"/>
          <w:b/>
          <w:color w:val="000000"/>
          <w:sz w:val="28"/>
          <w:szCs w:val="28"/>
          <w:highlight w:val="none"/>
          <w:lang w:val="en-US" w:eastAsia="zh-CN" w:bidi="ar-SA"/>
        </w:rPr>
      </w:r>
      <w:r/>
    </w:p>
    <w:p>
      <w:pPr>
        <w:pStyle w:val="940"/>
        <w:ind w:firstLine="482"/>
        <w:jc w:val="left"/>
        <w:spacing w:line="50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8"/>
          <w:szCs w:val="28"/>
          <w:highlight w:val="none"/>
        </w:rPr>
        <w:t xml:space="preserve">小微型企业价格扣除：专门面向中小/小微企业的项目不做价格扣除</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4.残疾人福利单位、监狱企业属于小型、微型企业的，不重复享受政策。</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联合体各方均为小型、微型企业的，联合体视同为小型、微型企业按规定享受价格扣除。</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color w:val="000000"/>
          <w:sz w:val="21"/>
          <w:szCs w:val="21"/>
          <w:highlight w:val="none"/>
        </w:rPr>
      </w:pPr>
      <w:r>
        <w:rPr>
          <w:rFonts w:ascii="Times New Roman" w:hAnsi="Times New Roman" w:eastAsia="宋体" w:cs="Times New Roman"/>
          <w:bCs/>
          <w:color w:val="000000"/>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Times New Roman" w:hAnsi="Times New Roman" w:eastAsia="宋体" w:cs="Times New Roman"/>
          <w:color w:val="000000"/>
          <w:sz w:val="21"/>
          <w:szCs w:val="21"/>
          <w:highlight w:val="none"/>
        </w:rPr>
      </w:r>
      <w:r/>
    </w:p>
    <w:p>
      <w:pPr>
        <w:pStyle w:val="940"/>
        <w:ind w:left="0" w:firstLine="0"/>
        <w:rPr>
          <w:rFonts w:ascii="Times New Roman" w:hAnsi="Times New Roman" w:eastAsia="宋体" w:cs="Times New Roman"/>
          <w:lang w:val="en-US" w:eastAsia="zh-CN"/>
        </w:rPr>
      </w:pPr>
      <w:r>
        <w:rPr>
          <w:rFonts w:ascii="Times New Roman" w:hAnsi="Times New Roman" w:eastAsia="宋体" w:cs="Times New Roman"/>
          <w:b/>
          <w:color w:val="000000"/>
          <w:sz w:val="28"/>
          <w:szCs w:val="28"/>
          <w:highlight w:val="none"/>
          <w:lang w:val="en-US" w:eastAsia="zh-CN" w:bidi="ar-SA"/>
        </w:rPr>
        <w:t xml:space="preserve">二、评分标准</w:t>
      </w:r>
      <w:r>
        <w:rPr>
          <w:rFonts w:ascii="Times New Roman" w:hAnsi="Times New Roman" w:eastAsia="宋体" w:cs="Times New Roman"/>
          <w:lang w:val="en-US" w:eastAsia="zh-CN"/>
        </w:rPr>
      </w:r>
      <w:r/>
    </w:p>
    <w:p>
      <w:pPr>
        <w:pStyle w:val="940"/>
        <w:numPr>
          <w:ilvl w:val="0"/>
          <w:numId w:val="0"/>
        </w:numPr>
        <w:spacing w:line="320" w:lineRule="exact"/>
        <w:rPr>
          <w:rFonts w:ascii="Times New Roman" w:hAnsi="Times New Roman" w:eastAsia="宋体" w:cs="Times New Roman"/>
          <w:b w:val="0"/>
          <w:bCs w:val="0"/>
        </w:rPr>
      </w:pPr>
      <w:r>
        <w:rPr>
          <w:rFonts w:ascii="Times New Roman" w:hAnsi="Times New Roman" w:eastAsia="宋体" w:cs="Times New Roman"/>
          <w:b w:val="0"/>
          <w:bCs w:val="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6"/>
        <w:gridCol w:w="930"/>
        <w:gridCol w:w="6584"/>
      </w:tblGrid>
      <w:tr>
        <w:trPr>
          <w:trHeight w:val="754"/>
        </w:trPr>
        <w:tc>
          <w:tcPr>
            <w:tcW w:w="1126" w:type="dxa"/>
            <w:vAlign w:val="center"/>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评审因素</w:t>
            </w:r>
            <w:r>
              <w:rPr>
                <w:rFonts w:hint="eastAsia" w:ascii="仿宋" w:hAnsi="仿宋" w:eastAsia="仿宋" w:cs="Times New Roman"/>
                <w:color w:val="000000"/>
                <w:sz w:val="24"/>
              </w:rPr>
            </w:r>
            <w:r/>
          </w:p>
        </w:tc>
        <w:tc>
          <w:tcPr>
            <w:tcW w:w="930" w:type="dxa"/>
            <w:vAlign w:val="center"/>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分</w:t>
            </w:r>
            <w:r>
              <w:rPr>
                <w:rFonts w:hint="eastAsia" w:ascii="仿宋" w:hAnsi="仿宋" w:eastAsia="仿宋" w:cs="Times New Roman"/>
                <w:color w:val="000000"/>
                <w:sz w:val="24"/>
              </w:rPr>
              <w:t xml:space="preserve">值</w:t>
            </w: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评分细则</w:t>
            </w:r>
            <w:r>
              <w:rPr>
                <w:rFonts w:hint="eastAsia" w:ascii="仿宋" w:hAnsi="仿宋" w:eastAsia="仿宋" w:cs="Times New Roman"/>
                <w:color w:val="000000"/>
                <w:sz w:val="24"/>
              </w:rPr>
            </w:r>
            <w:r/>
          </w:p>
        </w:tc>
      </w:tr>
      <w:tr>
        <w:trPr>
          <w:trHeight w:val="1001"/>
        </w:trPr>
        <w:tc>
          <w:tcPr>
            <w:tcW w:w="1126" w:type="dxa"/>
            <w:vAlign w:val="center"/>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投标报价3</w:t>
            </w:r>
            <w:r>
              <w:rPr>
                <w:rFonts w:hint="eastAsia" w:ascii="仿宋" w:hAnsi="仿宋" w:eastAsia="仿宋" w:cs="Times New Roman"/>
                <w:color w:val="000000"/>
                <w:sz w:val="24"/>
                <w:lang w:val="en-US" w:eastAsia="zh-CN"/>
              </w:rPr>
              <w:t xml:space="preserve">0</w:t>
            </w:r>
            <w:r>
              <w:rPr>
                <w:rFonts w:hint="eastAsia" w:ascii="仿宋" w:hAnsi="仿宋" w:eastAsia="仿宋" w:cs="Times New Roman"/>
                <w:color w:val="000000"/>
                <w:sz w:val="24"/>
              </w:rPr>
              <w:t xml:space="preserve">分</w:t>
            </w:r>
            <w:r>
              <w:rPr>
                <w:rFonts w:hint="eastAsia" w:ascii="仿宋" w:hAnsi="仿宋" w:eastAsia="仿宋" w:cs="Times New Roman"/>
                <w:color w:val="000000"/>
                <w:sz w:val="24"/>
              </w:rPr>
            </w:r>
            <w:r/>
          </w:p>
        </w:tc>
        <w:tc>
          <w:tcPr>
            <w:tcW w:w="930" w:type="dxa"/>
            <w:vAlign w:val="center"/>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价格部分</w:t>
            </w:r>
            <w:r>
              <w:rPr>
                <w:rFonts w:hint="eastAsia" w:ascii="仿宋" w:hAnsi="仿宋" w:eastAsia="仿宋" w:cs="Times New Roman"/>
                <w:color w:val="000000"/>
                <w:sz w:val="24"/>
              </w:rPr>
            </w:r>
            <w:r/>
          </w:p>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30分</w:t>
            </w: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评标委员会只对符合性审查合格的投标文件进行价格评议，满足招标文件要求且投标价格最低（符合小微企业标准要求的最终评标价格）的投标报价为评标基准价，其价格分为满分（30分）。其他投标人的价格统一按照下列公式计算：投标报价得分＝（评标基准价／投标报价）×30。</w:t>
            </w:r>
            <w:r>
              <w:rPr>
                <w:rFonts w:hint="eastAsia" w:ascii="仿宋" w:hAnsi="仿宋" w:eastAsia="仿宋" w:cs="Times New Roman"/>
                <w:color w:val="000000"/>
                <w:sz w:val="24"/>
              </w:rPr>
            </w:r>
            <w:r/>
          </w:p>
        </w:tc>
      </w:tr>
      <w:tr>
        <w:trPr>
          <w:trHeight w:val="567"/>
        </w:trPr>
        <w:tc>
          <w:tcPr>
            <w:tcW w:w="1126" w:type="dxa"/>
            <w:vAlign w:val="center"/>
            <w:vMerge w:val="restart"/>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技术要求5</w:t>
            </w:r>
            <w:r>
              <w:rPr>
                <w:rFonts w:hint="eastAsia" w:ascii="仿宋" w:hAnsi="仿宋" w:eastAsia="仿宋" w:cs="Times New Roman"/>
                <w:color w:val="000000"/>
                <w:sz w:val="24"/>
                <w:lang w:val="en-US" w:eastAsia="zh-CN"/>
              </w:rPr>
              <w:t xml:space="preserve">3</w:t>
            </w:r>
            <w:r>
              <w:rPr>
                <w:rFonts w:hint="eastAsia" w:ascii="仿宋" w:hAnsi="仿宋" w:eastAsia="仿宋" w:cs="Times New Roman"/>
                <w:color w:val="000000"/>
                <w:sz w:val="24"/>
              </w:rPr>
              <w:t xml:space="preserve">分</w:t>
            </w:r>
            <w:r>
              <w:rPr>
                <w:rFonts w:hint="eastAsia" w:ascii="仿宋" w:hAnsi="仿宋" w:eastAsia="仿宋" w:cs="Times New Roman"/>
                <w:color w:val="000000"/>
                <w:sz w:val="24"/>
              </w:rPr>
            </w:r>
            <w:r/>
          </w:p>
        </w:tc>
        <w:tc>
          <w:tcPr>
            <w:tcW w:w="930" w:type="dxa"/>
            <w:vAlign w:val="center"/>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技术参数响应</w:t>
            </w:r>
            <w:r>
              <w:rPr>
                <w:rFonts w:hint="eastAsia" w:ascii="仿宋" w:hAnsi="仿宋" w:eastAsia="仿宋" w:cs="Times New Roman"/>
                <w:color w:val="000000"/>
                <w:sz w:val="24"/>
              </w:rPr>
            </w:r>
            <w:r/>
          </w:p>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3</w:t>
            </w:r>
            <w:r>
              <w:rPr>
                <w:rFonts w:hint="eastAsia" w:ascii="仿宋" w:hAnsi="仿宋" w:eastAsia="仿宋" w:cs="Times New Roman"/>
                <w:color w:val="000000"/>
                <w:sz w:val="24"/>
                <w:lang w:val="en-US" w:eastAsia="zh-CN"/>
              </w:rPr>
              <w:t xml:space="preserve">3</w:t>
            </w:r>
            <w:r>
              <w:rPr>
                <w:rFonts w:hint="eastAsia" w:ascii="仿宋" w:hAnsi="仿宋" w:eastAsia="仿宋" w:cs="Times New Roman"/>
                <w:color w:val="000000"/>
                <w:sz w:val="24"/>
              </w:rPr>
              <w:t xml:space="preserve">分</w:t>
            </w: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针对投标人所投产品技术参数及要求以招标文件的技术要求为基准，进行综合评分：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1.完全满足得3</w:t>
            </w:r>
            <w:r>
              <w:rPr>
                <w:rFonts w:hint="eastAsia" w:ascii="仿宋" w:hAnsi="仿宋" w:eastAsia="仿宋" w:cs="Times New Roman"/>
                <w:color w:val="000000"/>
                <w:sz w:val="24"/>
                <w:lang w:val="en-US" w:eastAsia="zh-CN"/>
              </w:rPr>
              <w:t xml:space="preserve">3</w:t>
            </w:r>
            <w:r>
              <w:rPr>
                <w:rFonts w:hint="eastAsia" w:ascii="仿宋" w:hAnsi="仿宋" w:eastAsia="仿宋" w:cs="Times New Roman"/>
                <w:color w:val="000000"/>
                <w:sz w:val="24"/>
              </w:rPr>
              <w:t xml:space="preserve">分，最低得0分。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2.招标文件中（非（▲）号标注的内容）为一般性技术参数，达不到招标文件要求响应指标或未按要求提供配套证明材料视为负偏离，每一项减1分,扣完为止。</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3.招标文件中（标注“▲”的内容）为重要指标（提供招标文件规定的证明材料，证明满足重要指标），达不到招标文件要求响应指标或未按要求提供配套证明材料视为负偏离，每一项减2分,扣完为止。</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说明：招标文件技术条款明确要求提供某佐证材料的，若发现有提供虚假的证明材料或虚假应答技术参数响应及偏离表的，视为无效投标，上报采购监管部门并追究相关责任。</w:t>
            </w:r>
            <w:r>
              <w:rPr>
                <w:rFonts w:hint="eastAsia" w:ascii="仿宋" w:hAnsi="仿宋" w:eastAsia="仿宋" w:cs="Times New Roman"/>
                <w:color w:val="000000"/>
                <w:sz w:val="24"/>
              </w:rPr>
            </w:r>
            <w:r/>
          </w:p>
        </w:tc>
      </w:tr>
      <w:tr>
        <w:trPr>
          <w:trHeight w:val="254"/>
        </w:trPr>
        <w:tc>
          <w:tcPr>
            <w:tcW w:w="1126"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930" w:type="dxa"/>
            <w:vAlign w:val="center"/>
            <w:vMerge w:val="restart"/>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演示</w:t>
            </w:r>
            <w:r>
              <w:rPr>
                <w:rFonts w:hint="eastAsia" w:ascii="仿宋" w:hAnsi="仿宋" w:eastAsia="仿宋" w:cs="Times New Roman"/>
                <w:color w:val="000000"/>
                <w:sz w:val="24"/>
              </w:rPr>
            </w:r>
            <w:r/>
          </w:p>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视频</w:t>
            </w:r>
            <w:r>
              <w:rPr>
                <w:rFonts w:hint="eastAsia" w:ascii="仿宋" w:hAnsi="仿宋" w:eastAsia="仿宋" w:cs="Times New Roman"/>
                <w:color w:val="000000"/>
                <w:sz w:val="24"/>
              </w:rPr>
            </w:r>
            <w:r/>
          </w:p>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20分</w:t>
            </w: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bookmarkStart w:id="10" w:name="OLE_LINK12"/>
            <w:r>
              <w:rPr>
                <w:rFonts w:hint="eastAsia" w:ascii="仿宋" w:hAnsi="仿宋" w:eastAsia="仿宋" w:cs="Times New Roman"/>
                <w:color w:val="000000"/>
                <w:sz w:val="24"/>
              </w:rPr>
              <w:t xml:space="preserve">1.为更好体现“机电一体化虚拟仿真软件”的功能满足本次招标要求,提供其功能视频演示，演示内容完全符合要求的，满分12分，有任何一条不满足或部分满足，</w:t>
            </w:r>
            <w:bookmarkEnd w:id="10"/>
            <w:r>
              <w:rPr>
                <w:rFonts w:hint="eastAsia" w:ascii="仿宋" w:hAnsi="仿宋" w:eastAsia="仿宋" w:cs="Times New Roman"/>
                <w:color w:val="000000"/>
                <w:sz w:val="24"/>
              </w:rPr>
              <w:t xml:space="preserve">扣2分。超过三条以上不满足本项不得分。演示内容见招标参数要求</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演示1. 展示软件（具备3D模型的）仿真功能</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能够通过序列图对3D模型进行动作的周期性设定仿真，通过PWM控制伺服电机、编码器的反馈、模拟位置环的控制，通过指针追踪演示其伺服PWM调节过程。</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演示2. 展示软件（具备梯形图）的编辑功能</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梯形图包含主流品牌梯形图和标准梯形图梯级、位、定时器、比较、数学、移动逻辑等指令；还包含梯形图LS标准。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演示3. 展示软件（具备方框图库的）设计功能</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师生能够进行通过输入块、输出块、PID块、滤波块、欧拉数e、Π、零极点等仿真设计，可进行自动控制闭环回路三维模型建立。提供案例通过方框图进行构建空间多自由度机械臂运动学正解仿真数学模型，并且在三维空间中进行展示机械臂求解结果。</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演示4. 展示软件（具备工业控制对象的）控制功能</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软件包含可控对象包括：十字交通灯、传送带控制、供料单元、金属弯管机、自动洗车、贴邮控制、纸箱处理器、水位控制系统、输送机升降机、球型分拣机、模拟钻孔机、三层电梯、电镀仿真、灌装瓶盖、水泥搅拌机、停车场、焊接输送机、天塔之光、数码管显示、音乐喷泉等实际工业控制对象库。</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演示5. 展示软件（具备网络授权管理器的）设定功能</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软件的网络授权管理器可实时对账户进行自定义使用账户、使用权限的时间、IP等进行设定，使用情况的监控。</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演示6. 展示</w:t>
            </w:r>
            <w:bookmarkStart w:id="11" w:name="OLE_LINK11"/>
            <w:r>
              <w:rPr>
                <w:rFonts w:hint="eastAsia" w:ascii="仿宋" w:hAnsi="仿宋" w:eastAsia="仿宋" w:cs="Times New Roman"/>
                <w:color w:val="000000"/>
                <w:sz w:val="24"/>
              </w:rPr>
              <w:t xml:space="preserve">软件（具备与 PLC 仿真软件实现直接的）通讯功能</w:t>
            </w:r>
            <w:bookmarkEnd w:id="11"/>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提供四个工业厂家数据库，能直接对工业相关的机械产品、电气产品、气动产品、液压产品、PLC产品等，用于理实一体化教学和实训创新实验选型。涵盖PLC1214C</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1215C、1512C；主流品牌变频器（如西门子、三菱FR系列）等以上产品元件库，提供以上电气厂家产品元件库、数据库及相关软件。软件能够与主流 PLC 仿真软件（如西门子PLCSIM、三菱、欧姆龙等软件）实现直接通讯，能够用于开展虚拟仿真教学。</w:t>
            </w:r>
            <w:r>
              <w:rPr>
                <w:rFonts w:hint="eastAsia" w:ascii="仿宋" w:hAnsi="仿宋" w:eastAsia="仿宋" w:cs="Times New Roman"/>
                <w:color w:val="000000"/>
                <w:sz w:val="24"/>
              </w:rPr>
            </w:r>
            <w:r/>
          </w:p>
        </w:tc>
      </w:tr>
      <w:tr>
        <w:trPr>
          <w:trHeight w:val="254"/>
        </w:trPr>
        <w:tc>
          <w:tcPr>
            <w:tcW w:w="1126"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930"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2.为更好体现“电工一体化教学软件”的功能满足本次招标要求,提供其功能视频演示，演示内容完全符合要求的，满分4分，有任何一条不满足或部分满足，扣2分。视频功能演示内容要求如下：</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演示1.展示两种实操模式功能</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接线实操提供自由模式和专业模式两种选择模式，专业模式下用户需按照线路图闪烁的接线顺序进行接线，自由模式下用户可以自行选择任意一条线进行接线，无接线顺序。</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演示2. 展示智能考核</w:t>
            </w:r>
            <w:bookmarkStart w:id="12" w:name="OLE_LINK1"/>
            <w:r>
              <w:rPr>
                <w:rFonts w:hint="eastAsia" w:ascii="仿宋" w:hAnsi="仿宋" w:eastAsia="仿宋" w:cs="Times New Roman"/>
                <w:color w:val="000000"/>
                <w:sz w:val="24"/>
              </w:rPr>
              <w:t xml:space="preserve">功能</w:t>
            </w:r>
            <w:bookmarkEnd w:id="12"/>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在实操和考试环节中，可根据原理图线路闪烁顺序，提示实验正确接线顺序从而辅助引导用户接线接线任务提交后，系统自动生成评分报告，包含每一根接线的得分、错误次数、提示次数、总得分等信息，评分报告可导出文件。</w:t>
            </w:r>
            <w:r>
              <w:rPr>
                <w:rFonts w:hint="eastAsia" w:ascii="仿宋" w:hAnsi="仿宋" w:eastAsia="仿宋" w:cs="Times New Roman"/>
                <w:color w:val="000000"/>
                <w:sz w:val="24"/>
              </w:rPr>
            </w:r>
            <w:r/>
          </w:p>
        </w:tc>
      </w:tr>
      <w:tr>
        <w:trPr>
          <w:trHeight w:val="254"/>
        </w:trPr>
        <w:tc>
          <w:tcPr>
            <w:tcW w:w="1126"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930"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3.为更好体现“职业技能考核平台”的功能满足本次招标要求,提供其功能视频演示，演示内容完全符合要求的，满分4分，有任何一条不满足或部分满足，扣2分。超过三条以上不满足本项不得分。演示内容见招标参数要求</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演示1. 展示软件题库管理功能</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可根据不同的专业或者课程科目进行创建。包括理论题库、机械实操题库、电工实操题库、支持一键导入。</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演示2. 展示软件（具备电工题库）设计功能</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电工题库模块，支持基于平台实现多类内容上传功能（可上传电工题目、电工考核文件及电工考核要求），同时具备标准化答题卡生成与填写功能，还提供编辑与设置分值功能（可针对不同题目或题型调整分值分配），完整覆盖电工考核从内容准备到答题、分值设定的核心环节。</w:t>
            </w:r>
            <w:r>
              <w:rPr>
                <w:rFonts w:hint="eastAsia" w:ascii="仿宋" w:hAnsi="仿宋" w:eastAsia="仿宋" w:cs="Times New Roman"/>
                <w:color w:val="000000"/>
                <w:sz w:val="24"/>
              </w:rPr>
            </w:r>
            <w:r/>
          </w:p>
        </w:tc>
      </w:tr>
      <w:tr>
        <w:trPr>
          <w:trHeight w:val="567"/>
        </w:trPr>
        <w:tc>
          <w:tcPr>
            <w:tcW w:w="1126" w:type="dxa"/>
            <w:vAlign w:val="center"/>
            <w:vMerge w:val="restart"/>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商务要求1</w:t>
            </w:r>
            <w:r>
              <w:rPr>
                <w:rFonts w:hint="eastAsia" w:ascii="仿宋" w:hAnsi="仿宋" w:eastAsia="仿宋" w:cs="Times New Roman"/>
                <w:color w:val="000000"/>
                <w:sz w:val="24"/>
                <w:lang w:val="en-US" w:eastAsia="zh-CN"/>
              </w:rPr>
              <w:t xml:space="preserve">7</w:t>
            </w:r>
            <w:r>
              <w:rPr>
                <w:rFonts w:hint="eastAsia" w:ascii="仿宋" w:hAnsi="仿宋" w:eastAsia="仿宋" w:cs="Times New Roman"/>
                <w:color w:val="000000"/>
                <w:sz w:val="24"/>
              </w:rPr>
              <w:t xml:space="preserve">分</w:t>
            </w:r>
            <w:r>
              <w:rPr>
                <w:rFonts w:hint="eastAsia" w:ascii="仿宋" w:hAnsi="仿宋" w:eastAsia="仿宋" w:cs="Times New Roman"/>
                <w:color w:val="000000"/>
                <w:sz w:val="24"/>
              </w:rPr>
            </w:r>
            <w:r/>
          </w:p>
        </w:tc>
        <w:tc>
          <w:tcPr>
            <w:tcW w:w="930" w:type="dxa"/>
            <w:vAlign w:val="center"/>
            <w:vMerge w:val="restart"/>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企业实力</w:t>
            </w:r>
            <w:r>
              <w:rPr>
                <w:rFonts w:hint="eastAsia" w:ascii="仿宋" w:hAnsi="仿宋" w:eastAsia="仿宋" w:cs="Times New Roman"/>
                <w:color w:val="000000"/>
                <w:sz w:val="24"/>
              </w:rPr>
            </w:r>
            <w:r/>
          </w:p>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8</w:t>
            </w:r>
            <w:r>
              <w:rPr>
                <w:rFonts w:hint="eastAsia" w:ascii="仿宋" w:hAnsi="仿宋" w:eastAsia="仿宋" w:cs="Times New Roman"/>
                <w:color w:val="000000"/>
                <w:sz w:val="24"/>
              </w:rPr>
              <w:t xml:space="preserve">分</w:t>
            </w: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投标人的所投产品厂商</w:t>
            </w:r>
            <w:r>
              <w:rPr>
                <w:rFonts w:hint="eastAsia" w:ascii="仿宋" w:hAnsi="仿宋" w:eastAsia="仿宋" w:cs="Times New Roman"/>
                <w:color w:val="000000"/>
                <w:sz w:val="24"/>
              </w:rPr>
              <w:t xml:space="preserve">具有有效的ISO9001质量管理体系认证、</w:t>
            </w:r>
            <w:r>
              <w:rPr>
                <w:rFonts w:hint="eastAsia" w:ascii="仿宋" w:hAnsi="仿宋" w:eastAsia="仿宋" w:cs="Times New Roman"/>
                <w:color w:val="000000"/>
                <w:sz w:val="21"/>
                <w:szCs w:val="21"/>
              </w:rPr>
              <w:t xml:space="preserve">ISO14001</w:t>
            </w:r>
            <w:r>
              <w:rPr>
                <w:rFonts w:hint="eastAsia" w:ascii="仿宋" w:hAnsi="仿宋" w:eastAsia="仿宋" w:cs="Times New Roman"/>
                <w:color w:val="000000"/>
                <w:sz w:val="24"/>
              </w:rPr>
              <w:t xml:space="preserve">环境管理体系认证、职业健康管理体系认证，每证得1分，最高得3分</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（须提供证书复印件并加盖公章，否则不得分）</w:t>
            </w:r>
            <w:r>
              <w:rPr>
                <w:rFonts w:hint="eastAsia" w:ascii="仿宋" w:hAnsi="仿宋" w:eastAsia="仿宋" w:cs="Times New Roman"/>
                <w:color w:val="000000"/>
                <w:sz w:val="24"/>
              </w:rPr>
            </w:r>
            <w:r/>
          </w:p>
        </w:tc>
      </w:tr>
      <w:tr>
        <w:trPr>
          <w:trHeight w:val="567"/>
        </w:trPr>
        <w:tc>
          <w:tcPr>
            <w:tcW w:w="1126"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930"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240" w:lineRule="auto"/>
              <w:tabs>
                <w:tab w:val="left" w:pos="1719" w:leader="none"/>
              </w:tabs>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投标人的所投产品厂商</w:t>
            </w:r>
            <w:r>
              <w:rPr>
                <w:rFonts w:hint="eastAsia" w:ascii="仿宋" w:hAnsi="仿宋" w:eastAsia="仿宋" w:cs="Times New Roman"/>
                <w:color w:val="000000"/>
                <w:sz w:val="24"/>
              </w:rPr>
              <w:t xml:space="preserve">为全国教育教师企业实践项目入围企业的</w:t>
            </w:r>
            <w:r>
              <w:rPr>
                <w:rFonts w:hint="eastAsia" w:ascii="仿宋" w:hAnsi="仿宋" w:eastAsia="仿宋" w:cs="Times New Roman"/>
                <w:color w:val="000000"/>
                <w:sz w:val="24"/>
                <w:lang w:eastAsia="zh-CN"/>
              </w:rPr>
              <w:t xml:space="preserve">（在</w:t>
            </w:r>
            <w:r>
              <w:rPr>
                <w:rFonts w:hint="eastAsia" w:ascii="仿宋" w:hAnsi="仿宋" w:eastAsia="仿宋" w:cs="Times New Roman"/>
                <w:color w:val="000000"/>
                <w:sz w:val="24"/>
              </w:rPr>
              <w:fldChar w:fldCharType="begin"/>
            </w:r>
            <w:r>
              <w:rPr>
                <w:rFonts w:hint="eastAsia" w:ascii="仿宋" w:hAnsi="仿宋" w:eastAsia="仿宋" w:cs="Times New Roman"/>
                <w:color w:val="000000"/>
                <w:sz w:val="24"/>
              </w:rPr>
              <w:instrText xml:space="preserve"> HYPERLINK "http://www.moe.gov.cn/" \t "https://chat.deepseek.com/a/chat/s/_blank" </w:instrText>
            </w:r>
            <w:r>
              <w:rPr>
                <w:rFonts w:hint="eastAsia" w:ascii="仿宋" w:hAnsi="仿宋" w:eastAsia="仿宋" w:cs="Times New Roman"/>
                <w:color w:val="000000"/>
                <w:sz w:val="24"/>
              </w:rPr>
              <w:fldChar w:fldCharType="separate"/>
            </w:r>
            <w:r>
              <w:rPr>
                <w:rFonts w:ascii="仿宋" w:hAnsi="仿宋" w:eastAsia="仿宋" w:cs="Times New Roman"/>
                <w:color w:val="000000"/>
                <w:sz w:val="24"/>
              </w:rPr>
              <w:t xml:space="preserve">http://www.moe.gov.cn/</w:t>
            </w:r>
            <w:r>
              <w:rPr>
                <w:rFonts w:ascii="仿宋" w:hAnsi="仿宋" w:eastAsia="仿宋" w:cs="Times New Roman"/>
                <w:color w:val="000000"/>
                <w:sz w:val="24"/>
              </w:rPr>
              <w:fldChar w:fldCharType="end"/>
            </w:r>
            <w:r>
              <w:rPr>
                <w:rFonts w:hint="eastAsia" w:ascii="仿宋" w:hAnsi="仿宋" w:eastAsia="仿宋" w:cs="Times New Roman"/>
                <w:color w:val="000000"/>
                <w:sz w:val="24"/>
                <w:lang w:val="en-US" w:eastAsia="zh-CN"/>
              </w:rPr>
              <w:t xml:space="preserve">或</w:t>
            </w:r>
            <w:r>
              <w:rPr>
                <w:rFonts w:hint="eastAsia" w:ascii="仿宋" w:hAnsi="仿宋" w:eastAsia="仿宋" w:cs="Times New Roman"/>
                <w:color w:val="000000"/>
                <w:sz w:val="24"/>
              </w:rPr>
              <w:fldChar w:fldCharType="begin"/>
            </w:r>
            <w:r>
              <w:rPr>
                <w:rFonts w:hint="eastAsia" w:ascii="仿宋" w:hAnsi="仿宋" w:eastAsia="仿宋" w:cs="Times New Roman"/>
                <w:color w:val="000000"/>
                <w:sz w:val="24"/>
              </w:rPr>
              <w:instrText xml:space="preserve"> HYPERLINK "http://sjjd.tvet.net.cn/" \t "https://chat.deepseek.com/a/chat/s/_blank" </w:instrText>
            </w:r>
            <w:r>
              <w:rPr>
                <w:rFonts w:hint="eastAsia" w:ascii="仿宋" w:hAnsi="仿宋" w:eastAsia="仿宋" w:cs="Times New Roman"/>
                <w:color w:val="000000"/>
                <w:sz w:val="24"/>
              </w:rPr>
              <w:fldChar w:fldCharType="separate"/>
            </w:r>
            <w:r>
              <w:rPr>
                <w:rFonts w:ascii="仿宋" w:hAnsi="仿宋" w:eastAsia="仿宋" w:cs="Times New Roman"/>
                <w:color w:val="000000"/>
                <w:sz w:val="24"/>
              </w:rPr>
              <w:t xml:space="preserve">http://sjjd.tvet.net.cn</w:t>
            </w:r>
            <w:r>
              <w:rPr>
                <w:rFonts w:ascii="仿宋" w:hAnsi="仿宋" w:eastAsia="仿宋" w:cs="Times New Roman"/>
                <w:color w:val="000000"/>
                <w:sz w:val="24"/>
              </w:rPr>
              <w:fldChar w:fldCharType="end"/>
            </w:r>
            <w:r>
              <w:rPr>
                <w:rFonts w:hint="eastAsia" w:ascii="仿宋" w:hAnsi="仿宋" w:eastAsia="仿宋" w:cs="Times New Roman"/>
                <w:color w:val="000000"/>
                <w:sz w:val="24"/>
                <w:lang w:eastAsia="zh-CN"/>
              </w:rPr>
              <w:t xml:space="preserve">或</w:t>
            </w:r>
            <w:r>
              <w:rPr>
                <w:rFonts w:hint="eastAsia" w:ascii="仿宋" w:hAnsi="仿宋" w:eastAsia="仿宋" w:cs="Times New Roman"/>
                <w:color w:val="000000"/>
                <w:sz w:val="24"/>
              </w:rPr>
              <w:fldChar w:fldCharType="begin"/>
            </w:r>
            <w:r>
              <w:rPr>
                <w:rFonts w:hint="eastAsia" w:ascii="仿宋" w:hAnsi="仿宋" w:eastAsia="仿宋" w:cs="Times New Roman"/>
                <w:color w:val="000000"/>
                <w:sz w:val="24"/>
              </w:rPr>
              <w:instrText xml:space="preserve"> HYPERLINK "https://teacher.vocational.smartedu.cn/" \t "https://chat.deepseek.com/a/chat/s/_blank" </w:instrText>
            </w:r>
            <w:r>
              <w:rPr>
                <w:rFonts w:hint="eastAsia" w:ascii="仿宋" w:hAnsi="仿宋" w:eastAsia="仿宋" w:cs="Times New Roman"/>
                <w:color w:val="000000"/>
                <w:sz w:val="24"/>
              </w:rPr>
              <w:fldChar w:fldCharType="separate"/>
            </w:r>
            <w:r>
              <w:rPr>
                <w:rFonts w:ascii="仿宋" w:hAnsi="仿宋" w:eastAsia="仿宋" w:cs="Times New Roman"/>
                <w:color w:val="000000"/>
                <w:sz w:val="24"/>
              </w:rPr>
              <w:t xml:space="preserve">https://teacher.vocational.smartedu.cn</w:t>
            </w:r>
            <w:r>
              <w:rPr>
                <w:rFonts w:ascii="仿宋" w:hAnsi="仿宋" w:eastAsia="仿宋" w:cs="Times New Roman"/>
                <w:color w:val="000000"/>
                <w:sz w:val="24"/>
              </w:rPr>
              <w:fldChar w:fldCharType="end"/>
            </w:r>
            <w:r>
              <w:rPr>
                <w:rFonts w:hint="eastAsia" w:ascii="仿宋" w:hAnsi="仿宋" w:eastAsia="仿宋" w:cs="Times New Roman"/>
                <w:color w:val="000000"/>
                <w:sz w:val="24"/>
                <w:lang w:eastAsia="zh-CN"/>
              </w:rPr>
              <w:t xml:space="preserve">能查询到）</w:t>
            </w:r>
            <w:r>
              <w:rPr>
                <w:rFonts w:hint="eastAsia" w:ascii="仿宋" w:hAnsi="仿宋" w:eastAsia="仿宋" w:cs="Times New Roman"/>
                <w:color w:val="000000"/>
                <w:sz w:val="24"/>
                <w:lang w:val="en-US" w:eastAsia="zh-CN"/>
              </w:rPr>
              <w:t xml:space="preserve">,</w:t>
            </w:r>
            <w:r>
              <w:rPr>
                <w:rFonts w:hint="eastAsia" w:ascii="仿宋" w:hAnsi="仿宋" w:eastAsia="仿宋" w:cs="Times New Roman"/>
                <w:color w:val="000000"/>
                <w:sz w:val="24"/>
              </w:rPr>
              <w:t xml:space="preserve">得</w:t>
            </w:r>
            <w:r>
              <w:rPr>
                <w:rFonts w:hint="eastAsia" w:ascii="仿宋" w:hAnsi="仿宋" w:eastAsia="仿宋" w:cs="Times New Roman"/>
                <w:color w:val="000000"/>
                <w:sz w:val="24"/>
                <w:lang w:val="en-US" w:eastAsia="zh-CN"/>
              </w:rPr>
              <w:t xml:space="preserve">1</w:t>
            </w:r>
            <w:r>
              <w:rPr>
                <w:rFonts w:hint="eastAsia" w:ascii="仿宋" w:hAnsi="仿宋" w:eastAsia="仿宋" w:cs="Times New Roman"/>
                <w:color w:val="000000"/>
                <w:sz w:val="24"/>
              </w:rPr>
              <w:t xml:space="preserve">分。（须提供证明材料并加盖公章，否则不得分）</w:t>
            </w:r>
            <w:r>
              <w:rPr>
                <w:rFonts w:hint="eastAsia" w:ascii="仿宋" w:hAnsi="仿宋" w:eastAsia="仿宋" w:cs="Times New Roman"/>
                <w:color w:val="000000"/>
                <w:sz w:val="24"/>
              </w:rPr>
            </w:r>
            <w:r/>
          </w:p>
        </w:tc>
      </w:tr>
      <w:tr>
        <w:trPr>
          <w:trHeight w:val="567"/>
        </w:trPr>
        <w:tc>
          <w:tcPr>
            <w:tcW w:w="1126"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930"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以投标人提供近三年（以合同的签订时间为准）至今完整的类似项目业绩证明材料（合同扫描件及完工证明材料）为准，每提供一份合格的业绩证明材料得1分，本项最高得</w:t>
            </w:r>
            <w:r>
              <w:rPr>
                <w:rFonts w:hint="eastAsia" w:ascii="仿宋" w:hAnsi="仿宋" w:eastAsia="仿宋" w:cs="Times New Roman"/>
                <w:color w:val="000000"/>
                <w:sz w:val="24"/>
                <w:lang w:val="en-US" w:eastAsia="zh-CN"/>
              </w:rPr>
              <w:t xml:space="preserve">4</w:t>
            </w:r>
            <w:r>
              <w:rPr>
                <w:rFonts w:hint="eastAsia" w:ascii="仿宋" w:hAnsi="仿宋" w:eastAsia="仿宋" w:cs="Times New Roman"/>
                <w:color w:val="000000"/>
                <w:sz w:val="24"/>
              </w:rPr>
              <w:t xml:space="preserve">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未提供或提供的评委不认可的得0分。</w:t>
            </w:r>
            <w:r>
              <w:rPr>
                <w:rFonts w:hint="eastAsia" w:ascii="仿宋" w:hAnsi="仿宋" w:eastAsia="仿宋" w:cs="Times New Roman"/>
                <w:color w:val="000000"/>
                <w:sz w:val="24"/>
              </w:rPr>
            </w:r>
            <w:r/>
          </w:p>
        </w:tc>
      </w:tr>
      <w:tr>
        <w:trPr>
          <w:trHeight w:val="567"/>
        </w:trPr>
        <w:tc>
          <w:tcPr>
            <w:tcW w:w="1126"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930" w:type="dxa"/>
            <w:vAlign w:val="center"/>
            <w:vMerge w:val="restart"/>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服务承诺</w:t>
            </w:r>
            <w:r>
              <w:rPr>
                <w:rFonts w:hint="eastAsia" w:ascii="仿宋" w:hAnsi="仿宋" w:eastAsia="仿宋" w:cs="Times New Roman"/>
                <w:color w:val="000000"/>
                <w:sz w:val="24"/>
              </w:rPr>
            </w:r>
            <w:r/>
          </w:p>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9分</w:t>
            </w: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投标人提供项目实施方案，内容包括但不限于针对本项目安装、调试、验收拟定的进度计划和质量保证措施。</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方案科学合理，进度快、措施完善的得3分；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方案较科学合理，进度较快、措施较完善的得2分；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方案科学合理性一般，进度慢、措施不完善的得1分；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未提供的得0分。</w:t>
            </w:r>
            <w:r>
              <w:rPr>
                <w:rFonts w:hint="eastAsia" w:ascii="仿宋" w:hAnsi="仿宋" w:eastAsia="仿宋" w:cs="Times New Roman"/>
                <w:color w:val="000000"/>
                <w:sz w:val="24"/>
              </w:rPr>
            </w:r>
            <w:r/>
          </w:p>
        </w:tc>
      </w:tr>
      <w:tr>
        <w:trPr>
          <w:trHeight w:val="567"/>
        </w:trPr>
        <w:tc>
          <w:tcPr>
            <w:tcW w:w="1126"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930"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投标人提供售后服务方案。内容包括但不限于质保期内外的售后服务内容、维护响应计划、故障响应时间、响应方式等。</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方案科学合理，内容详细，响应时效快的得3分；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方案较科学合理，内容较详细，响应时效较快的得2分；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方案科学合理性一般、内容不详细，响应时效慢的得1分；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未提供的得0分。</w:t>
            </w:r>
            <w:r>
              <w:rPr>
                <w:rFonts w:hint="eastAsia" w:ascii="仿宋" w:hAnsi="仿宋" w:eastAsia="仿宋" w:cs="Times New Roman"/>
                <w:color w:val="000000"/>
                <w:sz w:val="24"/>
              </w:rPr>
            </w:r>
            <w:r/>
          </w:p>
        </w:tc>
      </w:tr>
      <w:tr>
        <w:trPr>
          <w:trHeight w:val="567"/>
        </w:trPr>
        <w:tc>
          <w:tcPr>
            <w:tcW w:w="1126"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930"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投标人提供售培训方案。内容包括但不限于培训计划、培训方式、培训措施等。</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培训方案合理完善得3分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培训方案基本满足要求得2分；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培训方案差得1分</w:t>
            </w:r>
            <w:r>
              <w:rPr>
                <w:rFonts w:hint="eastAsia" w:ascii="仿宋" w:hAnsi="仿宋" w:eastAsia="仿宋" w:cs="Times New Roman"/>
                <w:color w:val="000000"/>
                <w:sz w:val="24"/>
              </w:rPr>
            </w:r>
            <w:r/>
          </w:p>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未提供的得0分。</w:t>
            </w:r>
            <w:r>
              <w:rPr>
                <w:rFonts w:hint="eastAsia" w:ascii="仿宋" w:hAnsi="仿宋" w:eastAsia="仿宋" w:cs="Times New Roman"/>
                <w:color w:val="000000"/>
                <w:sz w:val="24"/>
              </w:rPr>
            </w:r>
            <w:r/>
          </w:p>
        </w:tc>
      </w:tr>
      <w:tr>
        <w:trPr>
          <w:trHeight w:val="567"/>
        </w:trPr>
        <w:tc>
          <w:tcPr>
            <w:tcW w:w="1126" w:type="dxa"/>
            <w:vAlign w:val="center"/>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合计</w:t>
            </w:r>
            <w:r>
              <w:rPr>
                <w:rFonts w:hint="eastAsia" w:ascii="仿宋" w:hAnsi="仿宋" w:eastAsia="仿宋" w:cs="Times New Roman"/>
                <w:color w:val="000000"/>
                <w:sz w:val="24"/>
              </w:rPr>
            </w:r>
            <w:r/>
          </w:p>
        </w:tc>
        <w:tc>
          <w:tcPr>
            <w:tcW w:w="930" w:type="dxa"/>
            <w:vAlign w:val="center"/>
            <w:textDirection w:val="lrTb"/>
            <w:noWrap w:val="false"/>
          </w:tcPr>
          <w:p>
            <w:pPr>
              <w:pStyle w:val="940"/>
              <w:ind w:firstLine="0"/>
              <w:jc w:val="left"/>
              <w:spacing w:line="320" w:lineRule="atLeast"/>
              <w:widowControl/>
              <w:rPr>
                <w:rFonts w:hint="eastAsia" w:ascii="仿宋" w:hAnsi="仿宋" w:eastAsia="仿宋" w:cs="Times New Roman"/>
                <w:color w:val="000000"/>
                <w:sz w:val="24"/>
                <w:lang w:val="en-US" w:eastAsia="zh-CN"/>
              </w:rPr>
            </w:pPr>
            <w:r>
              <w:rPr>
                <w:rFonts w:hint="eastAsia" w:ascii="仿宋" w:hAnsi="仿宋" w:eastAsia="仿宋" w:cs="Times New Roman"/>
                <w:color w:val="000000"/>
                <w:sz w:val="24"/>
              </w:rPr>
              <w:t xml:space="preserve">100</w:t>
            </w:r>
            <w:r>
              <w:rPr>
                <w:rFonts w:hint="eastAsia" w:ascii="仿宋" w:hAnsi="仿宋" w:eastAsia="仿宋" w:cs="Times New Roman"/>
                <w:color w:val="000000"/>
                <w:sz w:val="24"/>
                <w:lang w:val="en-US" w:eastAsia="zh-CN"/>
              </w:rPr>
              <w:t xml:space="preserve">分</w:t>
            </w:r>
            <w:r>
              <w:rPr>
                <w:rFonts w:hint="eastAsia" w:ascii="仿宋" w:hAnsi="仿宋" w:eastAsia="仿宋" w:cs="Times New Roman"/>
                <w:color w:val="000000"/>
                <w:sz w:val="24"/>
                <w:lang w:val="en-US" w:eastAsia="zh-CN"/>
              </w:rPr>
            </w:r>
            <w:r/>
          </w:p>
        </w:tc>
        <w:tc>
          <w:tcPr>
            <w:tcW w:w="6584"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tc>
      </w:tr>
    </w:tbl>
    <w:p>
      <w:pPr>
        <w:pStyle w:val="940"/>
        <w:ind w:left="0" w:firstLine="0"/>
        <w:rPr>
          <w:rFonts w:ascii="Times New Roman" w:hAnsi="Times New Roman" w:eastAsia="宋体" w:cs="Times New Roman"/>
        </w:rPr>
      </w:pPr>
      <w:r>
        <w:rPr>
          <w:rFonts w:ascii="Times New Roman" w:hAnsi="Times New Roman" w:eastAsia="宋体" w:cs="Times New Roman"/>
        </w:rPr>
        <w:br w:type="page" w:clear="all"/>
      </w:r>
      <w:r>
        <w:rPr>
          <w:rFonts w:ascii="Times New Roman" w:hAnsi="Times New Roman" w:eastAsia="宋体" w:cs="Times New Roman"/>
        </w:rPr>
      </w:r>
      <w:r/>
    </w:p>
    <w:p>
      <w:pPr>
        <w:pStyle w:val="1257"/>
        <w:jc w:val="center"/>
        <w:spacing w:line="400" w:lineRule="exact"/>
        <w:rPr>
          <w:rFonts w:ascii="Times New Roman" w:hAnsi="Times New Roman" w:eastAsia="宋体" w:cs="Times New Roman"/>
          <w:b/>
          <w:bCs/>
          <w:sz w:val="30"/>
          <w:szCs w:val="30"/>
        </w:rPr>
      </w:pPr>
      <w:r/>
      <w:bookmarkEnd w:id="9"/>
      <w:r/>
      <w:bookmarkStart w:id="13" w:name="_Toc484939581"/>
      <w:r>
        <w:rPr>
          <w:rFonts w:ascii="Times New Roman" w:hAnsi="Times New Roman" w:eastAsia="宋体" w:cs="Times New Roman"/>
          <w:b/>
          <w:bCs/>
          <w:sz w:val="30"/>
          <w:szCs w:val="30"/>
        </w:rPr>
        <w:t xml:space="preserve">第</w:t>
      </w:r>
      <w:r>
        <w:rPr>
          <w:rFonts w:ascii="Times New Roman" w:hAnsi="Times New Roman" w:eastAsia="宋体" w:cs="Times New Roman"/>
          <w:b/>
          <w:bCs/>
          <w:sz w:val="30"/>
          <w:szCs w:val="30"/>
          <w:lang w:val="en-US" w:eastAsia="zh-CN"/>
        </w:rPr>
        <w:t xml:space="preserve">四</w:t>
      </w:r>
      <w:r>
        <w:rPr>
          <w:rFonts w:ascii="Times New Roman" w:hAnsi="Times New Roman" w:eastAsia="宋体" w:cs="Times New Roman"/>
          <w:b/>
          <w:bCs/>
          <w:sz w:val="30"/>
          <w:szCs w:val="30"/>
        </w:rPr>
        <w:t xml:space="preserve">章  拟签订的合同文本</w:t>
      </w:r>
      <w:r>
        <w:rPr>
          <w:rFonts w:ascii="Times New Roman" w:hAnsi="Times New Roman" w:eastAsia="宋体" w:cs="Times New Roman"/>
          <w:b/>
          <w:bCs/>
          <w:sz w:val="30"/>
          <w:szCs w:val="30"/>
        </w:rPr>
      </w:r>
      <w:r/>
    </w:p>
    <w:p>
      <w:pPr>
        <w:pStyle w:val="1257"/>
        <w:jc w:val="center"/>
        <w:spacing w:line="4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第一节 政府采购合同协议书</w:t>
      </w:r>
      <w:r>
        <w:rPr>
          <w:rFonts w:ascii="Times New Roman" w:hAnsi="Times New Roman" w:eastAsia="宋体" w:cs="Times New Roman"/>
          <w:b/>
          <w:bCs/>
          <w:sz w:val="24"/>
          <w:szCs w:val="24"/>
        </w:rPr>
      </w:r>
      <w:r/>
    </w:p>
    <w:p>
      <w:pPr>
        <w:pStyle w:val="1257"/>
        <w:jc w:val="center"/>
        <w:spacing w:line="400" w:lineRule="exact"/>
        <w:rPr>
          <w:rFonts w:ascii="Times New Roman" w:hAnsi="Times New Roman" w:eastAsia="宋体" w:cs="Times New Roman"/>
          <w:sz w:val="24"/>
        </w:rPr>
      </w:pPr>
      <w:r>
        <w:rPr>
          <w:rFonts w:ascii="Times New Roman" w:hAnsi="Times New Roman" w:eastAsia="宋体" w:cs="Times New Roman"/>
          <w:sz w:val="24"/>
        </w:rPr>
      </w:r>
      <w:r/>
    </w:p>
    <w:p>
      <w:pPr>
        <w:pStyle w:val="940"/>
        <w:ind w:firstLine="480"/>
        <w:spacing w:line="400" w:lineRule="exact"/>
        <w:widowControl/>
        <w:rPr>
          <w:rFonts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val="en-US" w:eastAsia="zh-CN" w:bidi="ar-SA"/>
        </w:rPr>
        <w:t xml:space="preserve">甲方（全称）：</w:t>
      </w:r>
      <w:r>
        <w:rPr>
          <w:rFonts w:hint="eastAsia" w:ascii="宋体" w:hAnsi="宋体" w:eastAsia="宋体" w:cs="宋体"/>
          <w:sz w:val="24"/>
          <w:szCs w:val="24"/>
          <w:u w:val="single"/>
          <w:lang w:val="en-US" w:eastAsia="zh-CN" w:bidi="ar-SA"/>
        </w:rPr>
        <w:t xml:space="preserve">江苏省沛县中等专业学校</w:t>
      </w:r>
      <w:r>
        <w:rPr>
          <w:rFonts w:ascii="宋体" w:hAnsi="宋体" w:eastAsia="宋体" w:cs="宋体"/>
          <w:sz w:val="24"/>
          <w:szCs w:val="24"/>
          <w:lang w:val="en-US" w:eastAsia="zh-CN" w:bidi="ar-SA"/>
        </w:rPr>
        <w:t xml:space="preserve">（采购人）</w:t>
      </w:r>
      <w:r>
        <w:rPr>
          <w:rFonts w:ascii="宋体" w:hAnsi="宋体" w:eastAsia="宋体" w:cs="宋体"/>
          <w:sz w:val="24"/>
          <w:szCs w:val="24"/>
          <w:lang w:val="en-US" w:eastAsia="zh-CN" w:bidi="ar-SA"/>
        </w:rPr>
      </w:r>
      <w:r/>
    </w:p>
    <w:p>
      <w:pPr>
        <w:pStyle w:val="94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乙方（全称）：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en-US" w:eastAsia="zh-CN" w:bidi="ar-SA"/>
        </w:rPr>
      </w:r>
      <w:r/>
    </w:p>
    <w:p>
      <w:pPr>
        <w:pStyle w:val="94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46"/>
        <w:ind w:firstLine="480"/>
        <w:spacing w:after="0" w:line="400" w:lineRule="exact"/>
        <w:rPr>
          <w:rFonts w:ascii="仿宋" w:hAnsi="仿宋" w:eastAsia="仿宋"/>
          <w:color w:val="000000"/>
          <w:sz w:val="24"/>
        </w:rPr>
      </w:pPr>
      <w:r>
        <w:rPr>
          <w:rFonts w:hint="eastAsia" w:ascii="宋体" w:hAnsi="宋体" w:eastAsia="宋体" w:cs="宋体"/>
          <w:color w:val="000000"/>
          <w:sz w:val="24"/>
          <w:szCs w:val="24"/>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仿宋" w:hAnsi="仿宋" w:eastAsia="仿宋"/>
          <w:color w:val="000000"/>
          <w:sz w:val="24"/>
        </w:rPr>
        <w:t xml:space="preserve">     </w:t>
      </w:r>
      <w:r>
        <w:rPr>
          <w:rFonts w:ascii="仿宋" w:hAnsi="仿宋" w:eastAsia="仿宋"/>
          <w:color w:val="000000"/>
          <w:sz w:val="24"/>
        </w:rPr>
      </w:r>
      <w:r/>
    </w:p>
    <w:p>
      <w:pPr>
        <w:pStyle w:val="940"/>
        <w:numPr>
          <w:ilvl w:val="0"/>
          <w:numId w:val="0"/>
        </w:numPr>
        <w:ind w:firstLine="960"/>
        <w:spacing w:line="4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项目信息</w:t>
      </w:r>
      <w:r>
        <w:rPr>
          <w:rFonts w:hint="eastAsia" w:ascii="宋体" w:hAnsi="宋体" w:eastAsia="宋体" w:cs="宋体"/>
          <w:b/>
          <w:color w:val="000000"/>
          <w:sz w:val="24"/>
        </w:rPr>
      </w:r>
      <w:r/>
    </w:p>
    <w:p>
      <w:pPr>
        <w:pStyle w:val="1246"/>
        <w:numPr>
          <w:ilvl w:val="0"/>
          <w:numId w:val="14"/>
        </w:numPr>
        <w:ind w:left="0" w:firstLine="480"/>
        <w:spacing w:after="0" w:line="40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采购项目名称：</w:t>
      </w:r>
      <w:r>
        <w:rPr>
          <w:rFonts w:hint="eastAsia" w:ascii="Times New Roman" w:hAnsi="Times New Roman" w:eastAsia="宋体" w:cs="Times New Roman"/>
          <w:b/>
          <w:bCs/>
          <w:color w:val="000000"/>
          <w:u w:val="single"/>
          <w:lang w:eastAsia="zh-CN"/>
        </w:rPr>
        <w:t xml:space="preserve">机电实训设备采购项目</w:t>
      </w:r>
      <w:r>
        <w:rPr>
          <w:rFonts w:hint="eastAsia" w:ascii="宋体" w:hAnsi="宋体" w:eastAsia="宋体" w:cs="宋体"/>
          <w:color w:val="000000"/>
          <w:sz w:val="24"/>
          <w:u w:val="single"/>
        </w:rPr>
      </w:r>
      <w:r/>
    </w:p>
    <w:p>
      <w:pPr>
        <w:pStyle w:val="1246"/>
        <w:numPr>
          <w:ilvl w:val="0"/>
          <w:numId w:val="0"/>
        </w:numPr>
        <w:spacing w:after="0" w:line="400" w:lineRule="exact"/>
        <w:tabs>
          <w:tab w:val="left" w:pos="999" w:leader="none"/>
        </w:tabs>
        <w:rPr>
          <w:rFonts w:hint="eastAsia" w:ascii="宋体" w:hAnsi="宋体" w:eastAsia="宋体" w:cs="宋体"/>
          <w:color w:val="000000"/>
          <w:sz w:val="24"/>
        </w:rPr>
      </w:pPr>
      <w:r>
        <w:rPr>
          <w:rFonts w:hint="eastAsia" w:ascii="宋体" w:hAnsi="宋体" w:eastAsia="宋体" w:cs="宋体"/>
          <w:color w:val="000000"/>
          <w:sz w:val="24"/>
        </w:rPr>
        <w:t xml:space="preserve">         采购项目编号：</w:t>
      </w:r>
      <w:r>
        <w:rPr>
          <w:rFonts w:hint="eastAsia" w:ascii="宋体" w:hAnsi="宋体" w:eastAsia="宋体" w:cs="宋体"/>
          <w:color w:val="000000"/>
          <w:sz w:val="24"/>
          <w:u w:val="single"/>
        </w:rPr>
        <w:t xml:space="preserve"> </w:t>
      </w:r>
      <w:r>
        <w:rPr>
          <w:rFonts w:hint="eastAsia" w:ascii="Times New Roman" w:hAnsi="Times New Roman" w:eastAsia="宋体" w:cs="Times New Roman"/>
          <w:color w:val="000000"/>
          <w:u w:val="single"/>
          <w:lang w:eastAsia="zh-CN"/>
        </w:rPr>
        <w:t xml:space="preserve">JSZC-320322-PXZX-G2025-0022</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p>
      <w:pPr>
        <w:pStyle w:val="1246"/>
        <w:ind w:left="0" w:firstLine="480"/>
        <w:spacing w:after="0" w:line="400" w:lineRule="exact"/>
        <w:rPr>
          <w:rFonts w:hint="eastAsia" w:ascii="宋体" w:hAnsi="宋体" w:eastAsia="宋体" w:cs="宋体"/>
          <w:color w:val="000000"/>
          <w:sz w:val="24"/>
        </w:rPr>
      </w:pPr>
      <w:r>
        <w:rPr>
          <w:rFonts w:hint="eastAsia" w:ascii="宋体" w:hAnsi="宋体" w:eastAsia="宋体" w:cs="宋体"/>
          <w:color w:val="000000"/>
          <w:sz w:val="24"/>
        </w:rPr>
        <w:t xml:space="preserve">（2）采购计划编号：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40"/>
        <w:ind w:firstLine="96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（3）项目内容：</w:t>
      </w:r>
      <w:r>
        <w:rPr>
          <w:rFonts w:hint="eastAsia" w:ascii="宋体" w:hAnsi="宋体" w:eastAsia="宋体" w:cs="宋体"/>
          <w:color w:val="000000"/>
          <w:sz w:val="24"/>
        </w:rPr>
      </w:r>
      <w:r/>
    </w:p>
    <w:tbl>
      <w:tblPr>
        <w:tblW w:w="0" w:type="auto"/>
        <w:tblInd w:w="5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1039"/>
        <w:gridCol w:w="1816"/>
        <w:gridCol w:w="1179"/>
        <w:gridCol w:w="1651"/>
        <w:gridCol w:w="1374"/>
      </w:tblGrid>
      <w:tr>
        <w:trPr>
          <w:trHeight w:val="489"/>
        </w:trPr>
        <w:tc>
          <w:tcPr>
            <w:tcW w:w="2278" w:type="dxa"/>
            <w:vAlign w:val="center"/>
            <w:textDirection w:val="lrTb"/>
            <w:noWrap w:val="false"/>
          </w:tcPr>
          <w:p>
            <w:pPr>
              <w:pStyle w:val="94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货物名称</w:t>
            </w:r>
            <w:r>
              <w:rPr>
                <w:rFonts w:ascii="宋体" w:hAnsi="宋体" w:eastAsia="宋体"/>
                <w:b/>
                <w:bCs/>
                <w:sz w:val="24"/>
                <w:szCs w:val="24"/>
                <w:highlight w:val="none"/>
              </w:rPr>
            </w:r>
            <w:r/>
          </w:p>
        </w:tc>
        <w:tc>
          <w:tcPr>
            <w:tcW w:w="1039" w:type="dxa"/>
            <w:vAlign w:val="center"/>
            <w:textDirection w:val="lrTb"/>
            <w:noWrap w:val="false"/>
          </w:tcPr>
          <w:p>
            <w:pPr>
              <w:pStyle w:val="940"/>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品牌</w:t>
            </w:r>
            <w:r>
              <w:rPr>
                <w:rFonts w:ascii="宋体" w:hAnsi="宋体" w:eastAsia="宋体"/>
                <w:b/>
                <w:bCs/>
                <w:sz w:val="24"/>
                <w:szCs w:val="24"/>
                <w:highlight w:val="none"/>
              </w:rPr>
            </w:r>
            <w:r/>
          </w:p>
        </w:tc>
        <w:tc>
          <w:tcPr>
            <w:tcW w:w="1816" w:type="dxa"/>
            <w:vAlign w:val="center"/>
            <w:textDirection w:val="lrTb"/>
            <w:noWrap w:val="false"/>
          </w:tcPr>
          <w:p>
            <w:pPr>
              <w:pStyle w:val="940"/>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规格型号</w:t>
            </w:r>
            <w:r>
              <w:rPr>
                <w:rFonts w:ascii="宋体" w:hAnsi="宋体" w:eastAsia="宋体"/>
                <w:b/>
                <w:bCs/>
                <w:sz w:val="24"/>
                <w:szCs w:val="24"/>
                <w:highlight w:val="none"/>
              </w:rPr>
            </w:r>
            <w:r/>
          </w:p>
        </w:tc>
        <w:tc>
          <w:tcPr>
            <w:tcW w:w="1179" w:type="dxa"/>
            <w:vAlign w:val="center"/>
            <w:textDirection w:val="lrTb"/>
            <w:noWrap w:val="false"/>
          </w:tcPr>
          <w:p>
            <w:pPr>
              <w:pStyle w:val="940"/>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原产地</w:t>
            </w:r>
            <w:r>
              <w:rPr>
                <w:rFonts w:ascii="宋体" w:hAnsi="宋体" w:eastAsia="宋体"/>
                <w:b/>
                <w:bCs/>
                <w:sz w:val="24"/>
                <w:szCs w:val="24"/>
                <w:highlight w:val="none"/>
              </w:rPr>
            </w:r>
            <w:r/>
          </w:p>
        </w:tc>
        <w:tc>
          <w:tcPr>
            <w:tcW w:w="1651" w:type="dxa"/>
            <w:vAlign w:val="center"/>
            <w:textDirection w:val="lrTb"/>
            <w:noWrap w:val="false"/>
          </w:tcPr>
          <w:p>
            <w:pPr>
              <w:pStyle w:val="94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数量</w:t>
            </w:r>
            <w:r>
              <w:rPr>
                <w:rFonts w:ascii="宋体" w:hAnsi="宋体" w:eastAsia="宋体"/>
                <w:b/>
                <w:bCs/>
                <w:sz w:val="24"/>
                <w:szCs w:val="24"/>
                <w:highlight w:val="none"/>
              </w:rPr>
            </w:r>
            <w:r/>
          </w:p>
        </w:tc>
        <w:tc>
          <w:tcPr>
            <w:tcW w:w="1374" w:type="dxa"/>
            <w:vAlign w:val="center"/>
            <w:textDirection w:val="lrTb"/>
            <w:noWrap w:val="false"/>
          </w:tcPr>
          <w:p>
            <w:pPr>
              <w:pStyle w:val="94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单位</w:t>
            </w:r>
            <w:r>
              <w:rPr>
                <w:rFonts w:ascii="宋体" w:hAnsi="宋体" w:eastAsia="宋体"/>
                <w:b/>
                <w:bCs/>
                <w:sz w:val="24"/>
                <w:szCs w:val="24"/>
                <w:highlight w:val="none"/>
              </w:rPr>
            </w:r>
            <w:r/>
          </w:p>
        </w:tc>
      </w:tr>
      <w:tr>
        <w:trPr>
          <w:trHeight w:val="594"/>
        </w:trPr>
        <w:tc>
          <w:tcPr>
            <w:tcW w:w="2278" w:type="dxa"/>
            <w:vAlign w:val="center"/>
            <w:textDirection w:val="lrTb"/>
            <w:noWrap w:val="false"/>
          </w:tcPr>
          <w:p>
            <w:pPr>
              <w:pStyle w:val="940"/>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039" w:type="dxa"/>
            <w:vAlign w:val="center"/>
            <w:textDirection w:val="lrTb"/>
            <w:noWrap w:val="false"/>
          </w:tcPr>
          <w:p>
            <w:pPr>
              <w:pStyle w:val="940"/>
              <w:jc w:val="center"/>
              <w:spacing w:line="440" w:lineRule="exact"/>
              <w:tabs>
                <w:tab w:val="left" w:pos="210" w:leader="none"/>
                <w:tab w:val="left" w:pos="840" w:leader="none"/>
                <w:tab w:val="left" w:pos="1155" w:leader="none"/>
              </w:tabs>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816" w:type="dxa"/>
            <w:vAlign w:val="center"/>
            <w:textDirection w:val="lrTb"/>
            <w:noWrap w:val="false"/>
          </w:tcPr>
          <w:p>
            <w:pPr>
              <w:pStyle w:val="940"/>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179" w:type="dxa"/>
            <w:vAlign w:val="center"/>
            <w:textDirection w:val="lrTb"/>
            <w:noWrap w:val="false"/>
          </w:tcPr>
          <w:p>
            <w:pPr>
              <w:pStyle w:val="940"/>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651" w:type="dxa"/>
            <w:vAlign w:val="center"/>
            <w:textDirection w:val="lrTb"/>
            <w:noWrap w:val="false"/>
          </w:tcPr>
          <w:p>
            <w:pPr>
              <w:pStyle w:val="940"/>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374" w:type="dxa"/>
            <w:vAlign w:val="center"/>
            <w:textDirection w:val="lrTb"/>
            <w:noWrap w:val="false"/>
          </w:tcPr>
          <w:p>
            <w:pPr>
              <w:pStyle w:val="940"/>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r>
      <w:tr>
        <w:trPr>
          <w:trHeight w:val="612"/>
        </w:trPr>
        <w:tc>
          <w:tcPr>
            <w:gridSpan w:val="6"/>
            <w:tcW w:w="9337" w:type="dxa"/>
            <w:vAlign w:val="center"/>
            <w:textDirection w:val="lrTb"/>
            <w:noWrap w:val="false"/>
          </w:tcPr>
          <w:p>
            <w:pPr>
              <w:pStyle w:val="940"/>
              <w:jc w:val="center"/>
              <w:rPr>
                <w:rFonts w:ascii="宋体" w:hAnsi="宋体" w:eastAsia="宋体"/>
                <w:color w:val="ff0000"/>
                <w:sz w:val="24"/>
                <w:szCs w:val="24"/>
                <w:highlight w:val="none"/>
                <w:lang w:val="en-US"/>
              </w:rPr>
            </w:pPr>
            <w:r>
              <w:rPr>
                <w:rFonts w:hint="eastAsia" w:ascii="宋体" w:hAnsi="宋体" w:eastAsia="宋体" w:cs="宋体"/>
                <w:sz w:val="24"/>
                <w:szCs w:val="24"/>
                <w:lang w:val="en-US" w:eastAsia="zh-CN" w:bidi="ar-SA"/>
              </w:rPr>
              <w:t xml:space="preserve">合同签订后          天内送货</w:t>
            </w:r>
            <w:r>
              <w:rPr>
                <w:rFonts w:ascii="宋体" w:hAnsi="宋体" w:eastAsia="宋体"/>
                <w:color w:val="ff0000"/>
                <w:sz w:val="24"/>
                <w:szCs w:val="24"/>
                <w:highlight w:val="none"/>
                <w:lang w:val="en-US"/>
              </w:rPr>
            </w:r>
            <w:r/>
          </w:p>
        </w:tc>
      </w:tr>
    </w:tbl>
    <w:p>
      <w:pPr>
        <w:pStyle w:val="940"/>
        <w:ind w:firstLine="960"/>
        <w:spacing w:line="400" w:lineRule="exact"/>
        <w:rPr>
          <w:rFonts w:hint="eastAsia" w:ascii="宋体" w:hAnsi="宋体" w:eastAsia="宋体" w:cs="宋体"/>
          <w:sz w:val="24"/>
          <w:u w:val="single"/>
        </w:rPr>
      </w:pPr>
      <w:r>
        <w:rPr>
          <w:rFonts w:hint="eastAsia" w:ascii="宋体" w:hAnsi="宋体" w:eastAsia="宋体" w:cs="宋体"/>
          <w:sz w:val="24"/>
        </w:rPr>
        <w:t xml:space="preserve">采购标的的技术要求、商务要求具体见附件。</w:t>
      </w:r>
      <w:r>
        <w:rPr>
          <w:rFonts w:hint="eastAsia" w:ascii="宋体" w:hAnsi="宋体" w:eastAsia="宋体" w:cs="宋体"/>
          <w:sz w:val="24"/>
          <w:u w:val="single"/>
        </w:rPr>
      </w:r>
      <w:r/>
    </w:p>
    <w:p>
      <w:pPr>
        <w:pStyle w:val="1641"/>
        <w:numPr>
          <w:ilvl w:val="0"/>
          <w:numId w:val="15"/>
        </w:numPr>
        <w:ind w:left="840" w:firstLine="0"/>
        <w:rPr>
          <w:rFonts w:hint="eastAsia" w:ascii="宋体" w:hAnsi="宋体" w:eastAsia="宋体" w:cs="宋体"/>
          <w:sz w:val="24"/>
          <w:szCs w:val="24"/>
          <w:u w:val="single"/>
        </w:rPr>
      </w:pPr>
      <w:r>
        <w:rPr>
          <w:rFonts w:hint="eastAsia" w:ascii="宋体" w:hAnsi="宋体" w:eastAsia="宋体" w:cs="宋体"/>
          <w:sz w:val="24"/>
          <w:szCs w:val="24"/>
        </w:rPr>
        <w:t xml:space="preserve">政府采购组织形式：</w:t>
      </w:r>
      <w:r>
        <w:rPr>
          <w:rFonts w:hint="eastAsia" w:ascii="宋体" w:hAnsi="宋体" w:eastAsia="宋体" w:cs="宋体"/>
          <w:sz w:val="24"/>
          <w:szCs w:val="24"/>
          <w:u w:val="single"/>
        </w:rPr>
        <w:t xml:space="preserve">政府集中采购 </w:t>
      </w:r>
      <w:r>
        <w:rPr>
          <w:rFonts w:hint="eastAsia" w:ascii="宋体" w:hAnsi="宋体" w:eastAsia="宋体" w:cs="宋体"/>
          <w:sz w:val="24"/>
          <w:szCs w:val="24"/>
          <w:u w:val="single"/>
        </w:rPr>
      </w:r>
      <w:r/>
    </w:p>
    <w:p>
      <w:pPr>
        <w:pStyle w:val="1641"/>
        <w:numPr>
          <w:ilvl w:val="0"/>
          <w:numId w:val="15"/>
        </w:numPr>
        <w:ind w:left="840" w:firstLine="0"/>
        <w:rPr>
          <w:rFonts w:hint="eastAsia" w:ascii="宋体" w:hAnsi="宋体" w:eastAsia="宋体" w:cs="宋体"/>
          <w:sz w:val="24"/>
          <w:szCs w:val="24"/>
        </w:rPr>
      </w:pPr>
      <w:r>
        <w:rPr>
          <w:rFonts w:hint="eastAsia" w:ascii="宋体" w:hAnsi="宋体" w:eastAsia="宋体" w:cs="宋体"/>
          <w:sz w:val="24"/>
          <w:szCs w:val="24"/>
        </w:rPr>
        <w:t xml:space="preserve">政府采购方式：</w:t>
      </w:r>
      <w:r>
        <w:rPr>
          <w:rFonts w:hint="eastAsia" w:ascii="宋体" w:hAnsi="宋体" w:eastAsia="宋体" w:cs="宋体"/>
          <w:sz w:val="24"/>
          <w:szCs w:val="24"/>
          <w:u w:val="single"/>
        </w:rPr>
        <w:t xml:space="preserve">公开招标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641"/>
        <w:numPr>
          <w:ilvl w:val="0"/>
          <w:numId w:val="15"/>
        </w:numPr>
        <w:ind w:left="840" w:firstLine="0"/>
        <w:rPr>
          <w:rFonts w:hint="eastAsia" w:ascii="宋体" w:hAnsi="宋体" w:eastAsia="宋体" w:cs="宋体"/>
          <w:sz w:val="24"/>
          <w:szCs w:val="24"/>
        </w:rPr>
      </w:pPr>
      <w:r>
        <w:rPr>
          <w:rFonts w:hint="eastAsia" w:ascii="宋体" w:hAnsi="宋体" w:eastAsia="宋体" w:cs="宋体"/>
          <w:sz w:val="24"/>
          <w:szCs w:val="24"/>
        </w:rPr>
        <w:t xml:space="preserve">中标采购标的制造商是否为中小企业：是</w:t>
      </w:r>
      <w:r>
        <w:rPr>
          <w:rFonts w:ascii="Wingdings" w:hAnsi="Wingdings" w:eastAsia="Wingdings" w:cs="Wingdings"/>
          <w:iCs/>
          <w:sz w:val="24"/>
        </w:rPr>
        <w:t xml:space="preserve"></w:t>
      </w:r>
      <w:r>
        <w:rPr>
          <w:rFonts w:hint="eastAsia" w:ascii="宋体" w:hAnsi="宋体" w:eastAsia="宋体" w:cs="宋体"/>
          <w:sz w:val="24"/>
          <w:szCs w:val="24"/>
        </w:rPr>
        <w:t xml:space="preserve">    否</w:t>
      </w:r>
      <w:r>
        <w:rPr>
          <w:rFonts w:ascii="Wingdings" w:hAnsi="Wingdings" w:eastAsia="Wingdings" w:cs="Wingdings"/>
          <w:iCs/>
          <w:sz w:val="24"/>
        </w:rPr>
        <w:t xml:space="preserve"></w:t>
      </w:r>
      <w:r>
        <w:rPr>
          <w:rFonts w:hint="eastAsia" w:ascii="宋体" w:hAnsi="宋体" w:eastAsia="宋体" w:cs="宋体"/>
          <w:sz w:val="24"/>
          <w:szCs w:val="24"/>
        </w:rPr>
      </w:r>
      <w:r/>
    </w:p>
    <w:p>
      <w:pPr>
        <w:pStyle w:val="940"/>
        <w:numPr>
          <w:ilvl w:val="0"/>
          <w:numId w:val="0"/>
        </w:numPr>
        <w:spacing w:line="400" w:lineRule="exact"/>
        <w:rPr>
          <w:rFonts w:hint="eastAsia" w:ascii="宋体" w:hAnsi="宋体" w:eastAsia="宋体" w:cs="宋体"/>
          <w:iCs/>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本合同是否为专门面向中小企业的采购合同（中小企业预留合同）：</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iCs/>
          <w:sz w:val="24"/>
        </w:rPr>
      </w:r>
      <w:r/>
    </w:p>
    <w:p>
      <w:pPr>
        <w:pStyle w:val="940"/>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 若本项目不专门面向中小企业采购，是否给予小微企业评审优惠：</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GB" w:eastAsia="en-US" w:bidi="ar-SA"/>
        </w:rPr>
        <w:t xml:space="preserve">         中标采购标的制造商是否为残疾人福利性单位：</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GB" w:eastAsia="en-US" w:bidi="ar-SA"/>
        </w:rPr>
      </w:r>
      <w:r/>
    </w:p>
    <w:p>
      <w:pPr>
        <w:pStyle w:val="940"/>
        <w:spacing w:line="400" w:lineRule="exact"/>
        <w:rPr>
          <w:rFonts w:hint="eastAsia" w:ascii="宋体" w:hAnsi="宋体" w:eastAsia="宋体" w:cs="宋体"/>
          <w:sz w:val="24"/>
          <w:szCs w:val="24"/>
        </w:rPr>
      </w:pPr>
      <w:r>
        <w:rPr>
          <w:rFonts w:hint="eastAsia" w:ascii="宋体" w:hAnsi="宋体" w:eastAsia="宋体" w:cs="宋体"/>
          <w:sz w:val="24"/>
          <w:szCs w:val="24"/>
          <w:lang w:val="en-GB" w:eastAsia="en-US" w:bidi="ar-SA"/>
        </w:rPr>
        <w:t xml:space="preserve">    中标采购标的制造商是否为监狱企业：</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40"/>
        <w:numPr>
          <w:ilvl w:val="0"/>
          <w:numId w:val="15"/>
        </w:numPr>
        <w:ind w:left="840" w:firstLine="0"/>
        <w:jc w:val="both"/>
        <w:spacing w:line="400" w:lineRule="exact"/>
        <w:rPr>
          <w:rFonts w:hint="eastAsia" w:ascii="宋体" w:hAnsi="宋体" w:eastAsia="宋体" w:cs="宋体"/>
          <w:sz w:val="24"/>
          <w:szCs w:val="24"/>
        </w:rPr>
      </w:pPr>
      <w:r>
        <w:rPr>
          <w:rFonts w:hint="eastAsia" w:ascii="宋体" w:hAnsi="宋体" w:eastAsia="宋体" w:cs="宋体"/>
          <w:sz w:val="24"/>
          <w:szCs w:val="24"/>
          <w:lang w:val="en-GB" w:eastAsia="en-US" w:bidi="ar-SA"/>
        </w:rPr>
        <w:t xml:space="preserve">合同是否分包：</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40"/>
        <w:numPr>
          <w:ilvl w:val="0"/>
          <w:numId w:val="0"/>
        </w:numPr>
        <w:ind w:left="840"/>
        <w:jc w:val="both"/>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分包主要内容：                                            </w:t>
      </w:r>
      <w:r>
        <w:rPr>
          <w:rFonts w:hint="eastAsia" w:ascii="宋体" w:hAnsi="宋体" w:eastAsia="宋体" w:cs="宋体"/>
          <w:sz w:val="24"/>
          <w:szCs w:val="24"/>
          <w:lang w:val="en-GB" w:eastAsia="en-US" w:bidi="ar-SA"/>
        </w:rPr>
      </w:r>
      <w:r/>
    </w:p>
    <w:p>
      <w:pPr>
        <w:pStyle w:val="940"/>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分包供应商/制造商名称（如供应商和制造商不同，请分别填写）：</w:t>
      </w:r>
      <w:r>
        <w:rPr>
          <w:rFonts w:hint="eastAsia" w:ascii="宋体" w:hAnsi="宋体" w:eastAsia="宋体" w:cs="宋体"/>
          <w:sz w:val="24"/>
          <w:szCs w:val="24"/>
          <w:lang w:val="en-GB" w:eastAsia="en-US" w:bidi="ar-SA"/>
        </w:rPr>
      </w:r>
      <w:r/>
    </w:p>
    <w:p>
      <w:pPr>
        <w:pStyle w:val="940"/>
        <w:numPr>
          <w:ilvl w:val="0"/>
          <w:numId w:val="0"/>
        </w:numPr>
        <w:ind w:left="960" w:hanging="960"/>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940"/>
        <w:numPr>
          <w:ilvl w:val="0"/>
          <w:numId w:val="0"/>
        </w:numPr>
        <w:ind w:left="960" w:hanging="24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分包供应商/制造商类型（如果供应商和制造商不同，只填写制造商类型）：</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940"/>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大型</w:t>
      </w:r>
      <w:r>
        <w:rPr>
          <w:rFonts w:hint="eastAsia" w:ascii="Wingdings" w:hAnsi="Wingdings" w:eastAsia="Wingdings" w:cs="Wingdings"/>
          <w:iCs/>
          <w:sz w:val="24"/>
          <w:lang w:val="en-GB" w:eastAsia="en-US"/>
        </w:rPr>
        <w:t xml:space="preserve">企业</w:t>
      </w:r>
      <w:r>
        <w:rPr>
          <w:rFonts w:ascii="Wingdings" w:hAnsi="Wingdings" w:eastAsia="Wingdings" w:cs="Wingdings"/>
          <w:iCs/>
          <w:sz w:val="24"/>
          <w:lang w:val="en-GB" w:eastAsia="en-US"/>
        </w:rPr>
        <w:t xml:space="preserve">¨</w:t>
      </w:r>
      <w:r>
        <w:rPr>
          <w:rFonts w:hint="eastAsia" w:ascii="Wingdings" w:hAnsi="Wingdings" w:eastAsia="宋体" w:cs="Wingdings"/>
          <w:iCs/>
          <w:sz w:val="24"/>
          <w:lang w:val="en-US" w:eastAsia="zh-CN"/>
        </w:rPr>
        <w:t xml:space="preserve"> </w:t>
      </w:r>
      <w:r>
        <w:rPr>
          <w:rFonts w:hint="eastAsia" w:ascii="宋体" w:hAnsi="宋体" w:eastAsia="宋体" w:cs="宋体"/>
          <w:sz w:val="24"/>
          <w:szCs w:val="24"/>
          <w:lang w:val="en-GB" w:eastAsia="en-US" w:bidi="ar-SA"/>
        </w:rPr>
        <w:t xml:space="preserve">中型企业</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小微型企业</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残疾人福利性单位</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监狱企业</w:t>
      </w:r>
      <w:r>
        <w:rPr>
          <w:rFonts w:ascii="Wingdings" w:hAnsi="Wingdings" w:eastAsia="Wingdings" w:cs="Wingdings"/>
          <w:iCs/>
          <w:sz w:val="24"/>
          <w:lang w:val="en-GB" w:eastAsia="en-US"/>
        </w:rPr>
        <w:t xml:space="preserve">¨</w:t>
      </w:r>
      <w:r>
        <w:rPr>
          <w:rFonts w:hint="eastAsia" w:ascii="Wingdings" w:hAnsi="Wingdings" w:eastAsia="宋体" w:cs="Wingdings"/>
          <w:iCs/>
          <w:sz w:val="24"/>
          <w:lang w:val="en-US" w:eastAsia="zh-CN"/>
        </w:rPr>
        <w:t xml:space="preserve"> </w:t>
      </w:r>
      <w:r>
        <w:rPr>
          <w:rFonts w:hint="eastAsia" w:ascii="宋体" w:hAnsi="宋体" w:eastAsia="宋体" w:cs="宋体"/>
          <w:sz w:val="24"/>
          <w:szCs w:val="24"/>
          <w:lang w:val="en-GB" w:eastAsia="en-US" w:bidi="ar-SA"/>
        </w:rPr>
        <w:t xml:space="preserve">其他</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r>
      <w:r/>
    </w:p>
    <w:p>
      <w:pPr>
        <w:pStyle w:val="940"/>
        <w:numPr>
          <w:ilvl w:val="0"/>
          <w:numId w:val="0"/>
        </w:numPr>
        <w:spacing w:line="400" w:lineRule="exact"/>
        <w:rPr>
          <w:rFonts w:ascii="仿宋" w:hAnsi="仿宋" w:eastAsia="仿宋" w:cs="宋体"/>
          <w:iCs/>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（8）中标供应商是否为外商投资企业：是</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否</w:t>
      </w:r>
      <w:r>
        <w:rPr>
          <w:rFonts w:ascii="Wingdings" w:hAnsi="Wingdings" w:eastAsia="Wingdings" w:cs="Wingdings"/>
          <w:iCs/>
          <w:sz w:val="24"/>
          <w:lang w:val="en-GB" w:eastAsia="en-US"/>
        </w:rPr>
        <w:t xml:space="preserve">¨</w:t>
      </w:r>
      <w:r>
        <w:rPr>
          <w:rFonts w:ascii="仿宋" w:hAnsi="仿宋" w:eastAsia="仿宋" w:cs="宋体"/>
          <w:iCs/>
          <w:sz w:val="24"/>
        </w:rPr>
      </w:r>
      <w:r/>
    </w:p>
    <w:p>
      <w:pPr>
        <w:pStyle w:val="1641"/>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w:t>
      </w:r>
      <w:r>
        <w:rPr>
          <w:rFonts w:hint="eastAsia" w:ascii="宋体" w:hAnsi="宋体" w:eastAsia="宋体" w:cs="宋体"/>
          <w:sz w:val="24"/>
          <w:szCs w:val="24"/>
          <w:lang w:val="en-GB" w:eastAsia="en-US" w:bidi="ar-SA"/>
        </w:rPr>
        <w:t xml:space="preserve">外商投资企业类型：</w:t>
      </w:r>
      <w:r>
        <w:rPr>
          <w:rFonts w:ascii="Wingdings" w:hAnsi="Wingdings" w:eastAsia="Wingdings" w:cs="Wingdings"/>
          <w:iCs/>
          <w:sz w:val="24"/>
          <w:szCs w:val="24"/>
        </w:rPr>
        <w:t xml:space="preserve"></w:t>
      </w:r>
      <w:r>
        <w:rPr>
          <w:rFonts w:hint="eastAsia" w:ascii="宋体" w:hAnsi="宋体" w:eastAsia="宋体" w:cs="宋体"/>
          <w:sz w:val="24"/>
          <w:szCs w:val="24"/>
          <w:lang w:val="en-GB" w:eastAsia="en-US" w:bidi="ar-SA"/>
        </w:rPr>
        <w:t xml:space="preserve">全部由外国投资者投资 </w:t>
      </w:r>
      <w:r>
        <w:rPr>
          <w:rFonts w:hint="eastAsia" w:ascii="仿宋" w:hAnsi="仿宋" w:eastAsia="仿宋" w:cs="宋体"/>
          <w:sz w:val="24"/>
          <w:szCs w:val="24"/>
        </w:rPr>
        <w:t xml:space="preserve"> </w:t>
      </w:r>
      <w:r>
        <w:rPr>
          <w:rFonts w:ascii="Wingdings" w:hAnsi="Wingdings" w:eastAsia="Wingdings" w:cs="Wingdings"/>
          <w:iCs/>
          <w:sz w:val="24"/>
          <w:szCs w:val="24"/>
        </w:rPr>
        <w:t xml:space="preserve"></w:t>
      </w:r>
      <w:r>
        <w:rPr>
          <w:rFonts w:hint="eastAsia" w:ascii="宋体" w:hAnsi="宋体" w:eastAsia="宋体" w:cs="宋体"/>
          <w:sz w:val="24"/>
          <w:szCs w:val="24"/>
          <w:lang w:val="en-GB" w:eastAsia="en-US" w:bidi="ar-SA"/>
        </w:rPr>
        <w:t xml:space="preserve">部分由外国投资者投资</w:t>
      </w:r>
      <w:r>
        <w:rPr>
          <w:rFonts w:ascii="仿宋" w:hAnsi="仿宋" w:eastAsia="仿宋" w:cs="宋体"/>
          <w:sz w:val="24"/>
          <w:szCs w:val="24"/>
          <w:u w:val="single"/>
        </w:rPr>
      </w:r>
      <w:r/>
    </w:p>
    <w:p>
      <w:pPr>
        <w:pStyle w:val="940"/>
        <w:numPr>
          <w:ilvl w:val="0"/>
          <w:numId w:val="0"/>
        </w:numPr>
        <w:ind w:firstLine="480"/>
        <w:spacing w:line="400" w:lineRule="exact"/>
        <w:rPr>
          <w:rFonts w:ascii="仿宋" w:hAnsi="仿宋" w:eastAsia="仿宋" w:cs="宋体"/>
          <w:sz w:val="24"/>
        </w:rPr>
      </w:pPr>
      <w:r>
        <w:rPr>
          <w:rFonts w:hint="eastAsia" w:ascii="宋体" w:hAnsi="宋体" w:eastAsia="宋体" w:cs="宋体"/>
          <w:sz w:val="24"/>
          <w:szCs w:val="24"/>
          <w:lang w:val="en-GB" w:eastAsia="en-US" w:bidi="ar-SA"/>
        </w:rPr>
        <w:t xml:space="preserve">（9）是否涉及进口产品：</w:t>
      </w:r>
      <w:r>
        <w:rPr>
          <w:rFonts w:ascii="仿宋" w:hAnsi="仿宋" w:eastAsia="仿宋" w:cs="宋体"/>
          <w:sz w:val="24"/>
        </w:rPr>
      </w:r>
      <w:r/>
    </w:p>
    <w:p>
      <w:pPr>
        <w:pStyle w:val="940"/>
        <w:numPr>
          <w:ilvl w:val="0"/>
          <w:numId w:val="0"/>
        </w:num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金额：</w:t>
      </w:r>
      <w:r>
        <w:rPr>
          <w:rFonts w:hint="eastAsia" w:ascii="仿宋" w:hAnsi="仿宋" w:eastAsia="仿宋" w:cs="宋体"/>
          <w:sz w:val="24"/>
          <w:u w:val="single"/>
        </w:rPr>
        <w:t xml:space="preserve">        </w:t>
      </w:r>
      <w:r>
        <w:rPr>
          <w:rFonts w:ascii="仿宋" w:hAnsi="仿宋" w:eastAsia="仿宋" w:cs="宋体"/>
          <w:sz w:val="24"/>
          <w:u w:val="single"/>
        </w:rPr>
      </w:r>
      <w:r/>
    </w:p>
    <w:p>
      <w:pPr>
        <w:pStyle w:val="940"/>
        <w:numPr>
          <w:ilvl w:val="0"/>
          <w:numId w:val="0"/>
        </w:numPr>
        <w:ind w:firstLine="960"/>
        <w:spacing w:line="400" w:lineRule="exact"/>
        <w:rPr>
          <w:rFonts w:ascii="仿宋" w:hAnsi="仿宋" w:eastAsia="仿宋"/>
          <w:sz w:val="24"/>
        </w:rPr>
      </w:pP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国别：</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品牌：</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规格型号</w:t>
      </w:r>
      <w:r>
        <w:rPr>
          <w:rFonts w:hint="eastAsia" w:ascii="仿宋" w:hAnsi="仿宋" w:eastAsia="仿宋" w:cs="宋体"/>
          <w:sz w:val="24"/>
        </w:rPr>
        <w:t xml:space="preserve">：</w:t>
      </w:r>
      <w:r>
        <w:rPr>
          <w:rFonts w:hint="eastAsia" w:ascii="仿宋" w:hAnsi="仿宋" w:eastAsia="仿宋" w:cs="宋体"/>
          <w:sz w:val="24"/>
          <w:u w:val="single"/>
        </w:rPr>
        <w:t xml:space="preserve">        </w:t>
      </w:r>
      <w:r>
        <w:rPr>
          <w:rFonts w:hint="eastAsia" w:ascii="仿宋" w:hAnsi="仿宋" w:eastAsia="仿宋"/>
          <w:sz w:val="24"/>
        </w:rPr>
        <w:t xml:space="preserve">      </w:t>
      </w:r>
      <w:r>
        <w:rPr>
          <w:rFonts w:ascii="仿宋" w:hAnsi="仿宋" w:eastAsia="仿宋"/>
          <w:sz w:val="24"/>
        </w:rPr>
      </w:r>
      <w:r/>
    </w:p>
    <w:p>
      <w:pPr>
        <w:pStyle w:val="940"/>
        <w:ind w:firstLine="960"/>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仿宋" w:hAnsi="仿宋" w:eastAsia="仿宋"/>
          <w:sz w:val="24"/>
          <w:lang w:val="en-US" w:eastAsia="zh-CN"/>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hint="eastAsia" w:ascii="宋体" w:hAnsi="宋体" w:eastAsia="宋体" w:cs="宋体"/>
          <w:sz w:val="24"/>
          <w:szCs w:val="24"/>
          <w:lang w:val="en-GB" w:eastAsia="en-US" w:bidi="ar-SA"/>
        </w:rPr>
      </w:r>
      <w:r/>
    </w:p>
    <w:p>
      <w:pPr>
        <w:pStyle w:val="940"/>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（10）是否涉及节能产品：</w:t>
      </w:r>
      <w:r>
        <w:rPr>
          <w:rFonts w:ascii="仿宋" w:hAnsi="仿宋" w:eastAsia="仿宋"/>
          <w:sz w:val="24"/>
        </w:rPr>
      </w:r>
      <w:r/>
    </w:p>
    <w:p>
      <w:pPr>
        <w:pStyle w:val="940"/>
        <w:numPr>
          <w:ilvl w:val="0"/>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rPr>
          <w:rFonts w:ascii="仿宋" w:hAnsi="仿宋" w:eastAsia="仿宋"/>
          <w:iCs/>
          <w:sz w:val="24"/>
        </w:rPr>
      </w:r>
      <w:r/>
    </w:p>
    <w:p>
      <w:pPr>
        <w:pStyle w:val="940"/>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940"/>
        <w:numPr>
          <w:ilvl w:val="0"/>
          <w:numId w:val="0"/>
        </w:numPr>
        <w:spacing w:line="400" w:lineRule="exact"/>
        <w:tabs>
          <w:tab w:val="left" w:pos="740" w:leader="none"/>
        </w:tabs>
        <w:rPr>
          <w:rFonts w:hint="eastAsia" w:ascii="宋体" w:hAnsi="宋体" w:eastAsia="宋体" w:cs="宋体"/>
          <w:sz w:val="24"/>
          <w:szCs w:val="24"/>
          <w:lang w:val="en-GB" w:eastAsia="en-US" w:bidi="ar-SA"/>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hint="eastAsia" w:ascii="宋体" w:hAnsi="宋体" w:eastAsia="宋体" w:cs="宋体"/>
          <w:sz w:val="24"/>
          <w:szCs w:val="24"/>
          <w:lang w:val="en-GB" w:eastAsia="en-US" w:bidi="ar-SA"/>
        </w:rPr>
      </w:r>
      <w:r/>
    </w:p>
    <w:p>
      <w:pPr>
        <w:pStyle w:val="940"/>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US" w:eastAsia="zh-CN" w:bidi="ar-SA"/>
        </w:rPr>
        <w:t xml:space="preserve">11</w:t>
      </w:r>
      <w:r>
        <w:rPr>
          <w:rFonts w:hint="eastAsia" w:ascii="宋体" w:hAnsi="宋体" w:eastAsia="宋体" w:cs="宋体"/>
          <w:sz w:val="24"/>
          <w:szCs w:val="24"/>
          <w:lang w:val="en-GB" w:eastAsia="en-US" w:bidi="ar-SA"/>
        </w:rPr>
        <w:t xml:space="preserve">）是否涉及环境标志产品：</w:t>
      </w:r>
      <w:r>
        <w:rPr>
          <w:rFonts w:ascii="仿宋" w:hAnsi="仿宋" w:eastAsia="仿宋"/>
          <w:sz w:val="24"/>
        </w:rPr>
      </w:r>
      <w:r/>
    </w:p>
    <w:p>
      <w:pPr>
        <w:pStyle w:val="940"/>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rPr>
          <w:rFonts w:ascii="仿宋" w:hAnsi="仿宋" w:eastAsia="仿宋"/>
          <w:sz w:val="24"/>
        </w:rPr>
      </w:r>
      <w:r/>
    </w:p>
    <w:p>
      <w:pPr>
        <w:pStyle w:val="940"/>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iCs/>
          <w:sz w:val="24"/>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940"/>
        <w:numPr>
          <w:ilvl w:val="0"/>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sz w:val="24"/>
        </w:rPr>
      </w:r>
      <w:r/>
    </w:p>
    <w:p>
      <w:pPr>
        <w:pStyle w:val="1641"/>
        <w:numPr>
          <w:ilvl w:val="0"/>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US" w:eastAsia="zh-CN" w:bidi="ar-SA"/>
        </w:rPr>
        <w:t xml:space="preserve">12</w:t>
      </w:r>
      <w:r>
        <w:rPr>
          <w:rFonts w:hint="eastAsia" w:ascii="宋体" w:hAnsi="宋体" w:eastAsia="宋体" w:cs="宋体"/>
          <w:sz w:val="24"/>
          <w:szCs w:val="24"/>
          <w:lang w:val="en-GB" w:eastAsia="en-US" w:bidi="ar-SA"/>
        </w:rPr>
        <w:t xml:space="preserve">）是否涉及绿色产品： </w:t>
      </w:r>
      <w:r>
        <w:rPr>
          <w:rFonts w:ascii="仿宋" w:hAnsi="仿宋" w:eastAsia="仿宋" w:cs="Times New Roman"/>
          <w:sz w:val="24"/>
          <w:szCs w:val="24"/>
        </w:rPr>
      </w:r>
      <w:r/>
    </w:p>
    <w:p>
      <w:pPr>
        <w:pStyle w:val="1641"/>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lang w:val="en-GB" w:eastAsia="en-US" w:bidi="ar-SA"/>
        </w:rPr>
        <w:t xml:space="preserve">是，绿色产品政府采购相关政策确定的底级品目名称：</w:t>
      </w:r>
      <w:r>
        <w:rPr>
          <w:rFonts w:hint="eastAsia" w:ascii="仿宋" w:hAnsi="仿宋" w:eastAsia="仿宋"/>
          <w:sz w:val="24"/>
          <w:szCs w:val="24"/>
          <w:u w:val="single"/>
        </w:rPr>
        <w:t xml:space="preserve">         </w:t>
      </w:r>
      <w:r>
        <w:rPr>
          <w:rFonts w:ascii="仿宋" w:hAnsi="仿宋" w:eastAsia="仿宋"/>
          <w:sz w:val="24"/>
          <w:szCs w:val="24"/>
          <w:u w:val="single"/>
        </w:rPr>
      </w:r>
      <w:r/>
    </w:p>
    <w:p>
      <w:pPr>
        <w:pStyle w:val="940"/>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1641"/>
        <w:ind w:firstLine="480"/>
        <w:rPr>
          <w:rFonts w:ascii="仿宋" w:hAnsi="仿宋" w:eastAsia="仿宋"/>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lang w:val="en-GB" w:eastAsia="en-US" w:bidi="ar-SA"/>
        </w:rPr>
        <w:t xml:space="preserve">否</w:t>
      </w:r>
      <w:r>
        <w:rPr>
          <w:rFonts w:ascii="仿宋" w:hAnsi="仿宋" w:eastAsia="仿宋"/>
          <w:sz w:val="24"/>
          <w:szCs w:val="24"/>
        </w:rPr>
      </w:r>
      <w:r/>
    </w:p>
    <w:p>
      <w:pPr>
        <w:pStyle w:val="940"/>
        <w:numPr>
          <w:ilvl w:val="0"/>
          <w:numId w:val="0"/>
        </w:numPr>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13</w:t>
      </w:r>
      <w:r>
        <w:rPr>
          <w:rFonts w:hint="eastAsia" w:ascii="宋体" w:hAnsi="宋体" w:eastAsia="宋体" w:cs="宋体"/>
          <w:sz w:val="24"/>
          <w:szCs w:val="24"/>
          <w:lang w:val="en-GB" w:eastAsia="en-US" w:bidi="ar-SA"/>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sz w:val="24"/>
          <w:szCs w:val="24"/>
          <w:lang w:val="en-GB" w:eastAsia="en-US" w:bidi="ar-SA"/>
        </w:rPr>
      </w:r>
      <w:r/>
    </w:p>
    <w:p>
      <w:pPr>
        <w:pStyle w:val="940"/>
        <w:numPr>
          <w:ilvl w:val="0"/>
          <w:numId w:val="0"/>
        </w:num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  </w:t>
      </w: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不涉及</w:t>
      </w:r>
      <w:r>
        <w:rPr>
          <w:rFonts w:ascii="仿宋" w:hAnsi="仿宋" w:eastAsia="仿宋"/>
          <w:sz w:val="24"/>
        </w:rPr>
      </w:r>
      <w:r/>
    </w:p>
    <w:p>
      <w:pPr>
        <w:pStyle w:val="940"/>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2.</w:t>
      </w:r>
      <w:r>
        <w:rPr>
          <w:rFonts w:hint="eastAsia" w:ascii="宋体" w:hAnsi="宋体" w:eastAsia="宋体" w:cs="宋体"/>
          <w:b/>
          <w:sz w:val="24"/>
        </w:rPr>
        <w:t xml:space="preserve">合同金额</w:t>
      </w:r>
      <w:r>
        <w:rPr>
          <w:rFonts w:hint="eastAsia" w:ascii="宋体" w:hAnsi="宋体" w:eastAsia="宋体" w:cs="宋体"/>
          <w:b/>
          <w:sz w:val="24"/>
        </w:rPr>
      </w:r>
      <w:r/>
    </w:p>
    <w:p>
      <w:pPr>
        <w:pStyle w:val="940"/>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（1）合同金额小写：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r>
      <w:r/>
    </w:p>
    <w:p>
      <w:pPr>
        <w:pStyle w:val="940"/>
        <w:numPr>
          <w:ilvl w:val="0"/>
          <w:numId w:val="0"/>
        </w:numPr>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大写：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r>
      <w:r/>
    </w:p>
    <w:p>
      <w:pPr>
        <w:pStyle w:val="940"/>
        <w:numPr>
          <w:ilvl w:val="0"/>
          <w:numId w:val="0"/>
        </w:numPr>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分包金额（如有）小写：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940"/>
        <w:numPr>
          <w:ilvl w:val="0"/>
          <w:numId w:val="0"/>
        </w:numPr>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  大写：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940"/>
        <w:spacing w:line="400" w:lineRule="exact"/>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（注：固定单价合同应填写单价和最高限价）</w:t>
      </w:r>
      <w:r>
        <w:rPr>
          <w:rFonts w:ascii="仿宋" w:hAnsi="仿宋" w:eastAsia="仿宋"/>
          <w:sz w:val="24"/>
        </w:rPr>
      </w:r>
      <w:r/>
    </w:p>
    <w:p>
      <w:pPr>
        <w:pStyle w:val="940"/>
        <w:numPr>
          <w:ilvl w:val="0"/>
          <w:numId w:val="0"/>
        </w:numPr>
        <w:spacing w:line="400" w:lineRule="exact"/>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rPr>
        <w:t xml:space="preserve">（2）</w:t>
      </w:r>
      <w:r>
        <w:rPr>
          <w:rFonts w:hint="eastAsia" w:ascii="宋体" w:hAnsi="宋体" w:eastAsia="宋体" w:cs="宋体"/>
          <w:sz w:val="24"/>
          <w:szCs w:val="24"/>
          <w:lang w:val="en-GB" w:eastAsia="en-US" w:bidi="ar-SA"/>
        </w:rPr>
        <w:t xml:space="preserve">合同定价方式（采用组合定价方式的，可以勾选多项）：</w:t>
      </w:r>
      <w:r>
        <w:rPr>
          <w:rFonts w:ascii="仿宋" w:hAnsi="仿宋" w:eastAsia="仿宋"/>
          <w:sz w:val="24"/>
        </w:rPr>
      </w:r>
      <w:r/>
    </w:p>
    <w:p>
      <w:pPr>
        <w:pStyle w:val="940"/>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固定总价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固定单价</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固定费率</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成本补偿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绩效激励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其他</w:t>
      </w:r>
      <w:r>
        <w:rPr>
          <w:rFonts w:hint="eastAsia" w:ascii="仿宋" w:hAnsi="仿宋" w:eastAsia="仿宋"/>
          <w:sz w:val="24"/>
          <w:u w:val="single"/>
        </w:rPr>
        <w:t xml:space="preserve">       </w:t>
      </w:r>
      <w:r>
        <w:rPr>
          <w:rFonts w:ascii="仿宋" w:hAnsi="仿宋" w:eastAsia="仿宋"/>
          <w:sz w:val="24"/>
        </w:rPr>
      </w:r>
      <w:r/>
    </w:p>
    <w:p>
      <w:pPr>
        <w:pStyle w:val="1459"/>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（3）付款方式（按项目实际勾选填写）：</w:t>
      </w:r>
      <w:r>
        <w:rPr>
          <w:rFonts w:hint="eastAsia" w:ascii="宋体" w:hAnsi="宋体" w:eastAsia="宋体" w:cs="宋体"/>
          <w:sz w:val="24"/>
          <w:szCs w:val="24"/>
          <w:lang w:val="en-GB" w:eastAsia="en-US" w:bidi="ar-SA"/>
        </w:rPr>
      </w:r>
      <w:r/>
    </w:p>
    <w:p>
      <w:pPr>
        <w:pStyle w:val="940"/>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全额付款：</w:t>
      </w:r>
      <w:r>
        <w:rPr>
          <w:rFonts w:hint="eastAsia" w:ascii="宋体" w:hAnsi="宋体" w:eastAsia="宋体" w:cs="宋体"/>
          <w:sz w:val="24"/>
          <w:szCs w:val="24"/>
          <w:u w:val="single"/>
          <w:lang w:val="en-GB" w:eastAsia="en-US" w:bidi="ar-SA"/>
        </w:rPr>
        <w:t xml:space="preserve">     （应明确一次性支付合同款项的条件）      </w:t>
      </w:r>
      <w:r>
        <w:rPr>
          <w:rFonts w:hint="eastAsia" w:ascii="仿宋" w:hAnsi="仿宋" w:eastAsia="仿宋"/>
          <w:sz w:val="24"/>
          <w:u w:val="single"/>
        </w:rPr>
        <w:t xml:space="preserve"> </w:t>
      </w:r>
      <w:r>
        <w:rPr>
          <w:rFonts w:ascii="仿宋" w:hAnsi="仿宋" w:eastAsia="仿宋"/>
          <w:sz w:val="24"/>
          <w:u w:val="single"/>
        </w:rPr>
      </w:r>
      <w:r/>
    </w:p>
    <w:p>
      <w:pPr>
        <w:pStyle w:val="940"/>
        <w:ind w:firstLine="720"/>
        <w:rPr>
          <w:rFonts w:ascii="仿宋" w:hAnsi="仿宋" w:eastAsia="仿宋"/>
          <w:sz w:val="24"/>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分期付款：</w:t>
      </w:r>
      <w:r>
        <w:rPr>
          <w:rFonts w:ascii="仿宋" w:hAnsi="仿宋" w:eastAsia="仿宋"/>
          <w:sz w:val="24"/>
        </w:rPr>
      </w:r>
      <w:r/>
    </w:p>
    <w:p>
      <w:pPr>
        <w:pStyle w:val="940"/>
        <w:ind w:firstLine="72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经双方协商一致，选择以下第    种付款方式：</w:t>
      </w:r>
      <w:r>
        <w:rPr>
          <w:rFonts w:hint="eastAsia" w:ascii="宋体" w:hAnsi="宋体" w:eastAsia="宋体" w:cs="宋体"/>
          <w:sz w:val="24"/>
          <w:szCs w:val="24"/>
          <w:lang w:val="en-GB" w:eastAsia="en-US" w:bidi="ar-SA"/>
        </w:rPr>
      </w:r>
      <w:r/>
    </w:p>
    <w:p>
      <w:pPr>
        <w:pStyle w:val="940"/>
        <w:ind w:firstLine="72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①付款方式（不提交预付款保函的）</w:t>
      </w:r>
      <w:r>
        <w:rPr>
          <w:rFonts w:hint="eastAsia" w:ascii="宋体" w:hAnsi="宋体" w:eastAsia="宋体" w:cs="宋体"/>
          <w:sz w:val="24"/>
          <w:szCs w:val="24"/>
          <w:lang w:val="en-GB" w:eastAsia="en-US" w:bidi="ar-SA"/>
        </w:rPr>
      </w:r>
      <w:r/>
    </w:p>
    <w:p>
      <w:pPr>
        <w:pStyle w:val="94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合同总价的百分之七十(70 %)即￥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，经甲方验收合格后，甲方自收到发票（发票金额为合同总价的100%）后10个工作日内，将资金支付到合同约定的乙方账户。其中涉及预付款的：合同总价的百分之三十(30%)即￥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作为预付款，在合同签订生效，甲方自收到收据（收据金额为合同总价的30 %）后10个工作日内，将资金支付到合同约定的乙方账户。</w:t>
      </w:r>
      <w:r>
        <w:rPr>
          <w:rFonts w:hint="eastAsia" w:ascii="宋体" w:hAnsi="宋体" w:eastAsia="宋体" w:cs="宋体"/>
          <w:sz w:val="24"/>
          <w:szCs w:val="24"/>
          <w:lang w:val="en-GB" w:eastAsia="en-US" w:bidi="ar-SA"/>
        </w:rPr>
      </w:r>
      <w:r/>
    </w:p>
    <w:p>
      <w:pPr>
        <w:pStyle w:val="94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②付款方式（提交预付款保函的）</w:t>
      </w:r>
      <w:r>
        <w:rPr>
          <w:rFonts w:hint="eastAsia" w:ascii="宋体" w:hAnsi="宋体" w:eastAsia="宋体" w:cs="宋体"/>
          <w:sz w:val="24"/>
          <w:szCs w:val="24"/>
          <w:lang w:val="en-GB" w:eastAsia="en-US" w:bidi="ar-SA"/>
        </w:rPr>
      </w:r>
      <w:r/>
    </w:p>
    <w:p>
      <w:pPr>
        <w:pStyle w:val="94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合同总价的百分之六十(60 %)即￥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，经甲方验收合格后，甲方自收到发票（发票金额为合同总价的100%）后 10个工作日内，将资金支付到合同约定的乙方账户。其中涉及预付款的：合同总价的百分之四十(40%)即￥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作为预付款，在合同签订生效且卖方向甲方出具合同总价的百分之四十（40%)即￥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i/>
          <w:iCs/>
          <w:sz w:val="24"/>
          <w:szCs w:val="24"/>
          <w:u w:val="single"/>
          <w:lang w:val="en-GB" w:eastAsia="en-US" w:bidi="ar-SA"/>
        </w:rPr>
        <w:t xml:space="preserve">         </w:t>
      </w:r>
      <w:r>
        <w:rPr>
          <w:rFonts w:hint="eastAsia" w:ascii="宋体" w:hAnsi="宋体" w:eastAsia="宋体" w:cs="宋体"/>
          <w:i/>
          <w:iCs/>
          <w:sz w:val="24"/>
          <w:szCs w:val="24"/>
          <w:lang w:val="en-GB" w:eastAsia="en-US" w:bidi="ar-SA"/>
        </w:rPr>
        <w:t xml:space="preserve"> </w:t>
      </w:r>
      <w:r>
        <w:rPr>
          <w:rFonts w:hint="eastAsia" w:ascii="宋体" w:hAnsi="宋体" w:eastAsia="宋体" w:cs="宋体"/>
          <w:sz w:val="24"/>
          <w:szCs w:val="24"/>
          <w:lang w:val="en-GB" w:eastAsia="en-US" w:bidi="ar-SA"/>
        </w:rPr>
        <w:t xml:space="preserve">的预付款保函，甲方自收到收据（收据金额为合同总价的 40 %）后10个工作日内，将资金支付到合同约定的乙方账户。</w:t>
      </w:r>
      <w:r>
        <w:rPr>
          <w:rFonts w:hint="eastAsia" w:ascii="宋体" w:hAnsi="宋体" w:eastAsia="宋体" w:cs="宋体"/>
          <w:sz w:val="24"/>
          <w:szCs w:val="24"/>
          <w:lang w:val="en-GB" w:eastAsia="en-US" w:bidi="ar-SA"/>
        </w:rPr>
      </w:r>
      <w:r/>
    </w:p>
    <w:p>
      <w:pPr>
        <w:pStyle w:val="940"/>
        <w:ind w:firstLine="540"/>
        <w:rPr>
          <w:rFonts w:ascii="仿宋" w:hAnsi="仿宋" w:eastAsia="仿宋"/>
          <w:sz w:val="24"/>
        </w:rPr>
      </w:pPr>
      <w:r>
        <w:rPr>
          <w:rFonts w:ascii="仿宋" w:hAnsi="仿宋" w:eastAsia="仿宋"/>
          <w:sz w:val="24"/>
        </w:rPr>
      </w:r>
      <w:r/>
    </w:p>
    <w:p>
      <w:pPr>
        <w:pStyle w:val="940"/>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成本补偿：</w:t>
      </w:r>
      <w:r>
        <w:rPr>
          <w:rFonts w:hint="eastAsia" w:ascii="宋体" w:hAnsi="宋体" w:eastAsia="宋体" w:cs="宋体"/>
          <w:sz w:val="24"/>
          <w:szCs w:val="24"/>
          <w:u w:val="single"/>
          <w:lang w:val="en-GB" w:eastAsia="en-US" w:bidi="ar-SA"/>
        </w:rPr>
        <w:t xml:space="preserve">  （应明确按照成本补偿方式的支付方式和支付条件）</w:t>
      </w:r>
      <w:r>
        <w:rPr>
          <w:rFonts w:hint="eastAsia" w:ascii="宋体" w:hAnsi="宋体" w:eastAsia="宋体" w:cs="宋体"/>
          <w:sz w:val="24"/>
          <w:szCs w:val="24"/>
          <w:lang w:val="en-GB" w:eastAsia="en-US" w:bidi="ar-SA"/>
        </w:rPr>
        <w:t xml:space="preserve">   </w:t>
      </w:r>
      <w:r>
        <w:rPr>
          <w:rFonts w:ascii="仿宋" w:hAnsi="仿宋" w:eastAsia="仿宋"/>
          <w:sz w:val="24"/>
          <w:u w:val="single"/>
        </w:rPr>
      </w:r>
      <w:r/>
    </w:p>
    <w:p>
      <w:pPr>
        <w:pStyle w:val="940"/>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绩效激励：</w:t>
      </w:r>
      <w:r>
        <w:rPr>
          <w:rFonts w:hint="eastAsia" w:ascii="宋体" w:hAnsi="宋体" w:eastAsia="宋体" w:cs="宋体"/>
          <w:sz w:val="24"/>
          <w:szCs w:val="24"/>
          <w:u w:val="single"/>
          <w:lang w:val="en-GB" w:eastAsia="en-US" w:bidi="ar-SA"/>
        </w:rPr>
        <w:t xml:space="preserve">  （应明确按照绩效激励方式的支付方式和支付条件）</w:t>
      </w:r>
      <w:r>
        <w:rPr>
          <w:rFonts w:hint="eastAsia" w:ascii="宋体" w:hAnsi="宋体" w:eastAsia="宋体" w:cs="宋体"/>
          <w:sz w:val="24"/>
          <w:szCs w:val="24"/>
          <w:lang w:val="en-GB" w:eastAsia="en-US" w:bidi="ar-SA"/>
        </w:rPr>
        <w:t xml:space="preserve">   </w:t>
      </w:r>
      <w:r>
        <w:rPr>
          <w:rFonts w:ascii="仿宋" w:hAnsi="仿宋" w:eastAsia="仿宋"/>
          <w:sz w:val="24"/>
          <w:u w:val="single"/>
        </w:rPr>
      </w:r>
      <w:r/>
    </w:p>
    <w:p>
      <w:pPr>
        <w:pStyle w:val="940"/>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3.</w:t>
      </w:r>
      <w:r>
        <w:rPr>
          <w:rFonts w:hint="eastAsia" w:ascii="宋体" w:hAnsi="宋体" w:eastAsia="宋体" w:cs="宋体"/>
          <w:b/>
          <w:sz w:val="24"/>
        </w:rPr>
        <w:t xml:space="preserve">合同履行</w:t>
      </w:r>
      <w:r>
        <w:rPr>
          <w:rFonts w:hint="eastAsia" w:ascii="宋体" w:hAnsi="宋体" w:eastAsia="宋体" w:cs="宋体"/>
          <w:b/>
          <w:sz w:val="24"/>
        </w:rPr>
      </w:r>
      <w:r/>
    </w:p>
    <w:p>
      <w:pPr>
        <w:pStyle w:val="94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（1）起始日期：合同生效日后，</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US" w:eastAsia="zh-CN" w:bidi="ar-SA"/>
        </w:rPr>
        <w:t xml:space="preserve">60</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日内将合同标的全部交付并安装完毕。</w:t>
      </w:r>
      <w:r>
        <w:rPr>
          <w:rFonts w:hint="eastAsia" w:ascii="宋体" w:hAnsi="宋体" w:eastAsia="宋体" w:cs="宋体"/>
          <w:sz w:val="24"/>
          <w:szCs w:val="24"/>
          <w:lang w:val="en-GB" w:eastAsia="en-US" w:bidi="ar-SA"/>
        </w:rPr>
      </w:r>
      <w:r/>
    </w:p>
    <w:p>
      <w:pPr>
        <w:pStyle w:val="94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（2）履约地点：                             </w:t>
      </w:r>
      <w:r>
        <w:rPr>
          <w:rFonts w:hint="eastAsia" w:ascii="宋体" w:hAnsi="宋体" w:eastAsia="宋体" w:cs="宋体"/>
          <w:sz w:val="24"/>
          <w:szCs w:val="24"/>
          <w:lang w:val="en-GB" w:eastAsia="en-US" w:bidi="ar-SA"/>
        </w:rPr>
      </w:r>
      <w:r/>
    </w:p>
    <w:p>
      <w:pPr>
        <w:pStyle w:val="940"/>
        <w:ind w:firstLine="480"/>
        <w:jc w:val="both"/>
        <w:spacing w:line="400" w:lineRule="exact"/>
        <w:widowControl w:val="off"/>
        <w:rPr>
          <w:rFonts w:ascii="宋体" w:hAnsi="宋体" w:eastAsia="宋体" w:cs="Times New Roman"/>
          <w:b w:val="0"/>
          <w:bCs/>
          <w:sz w:val="24"/>
          <w:szCs w:val="24"/>
          <w:lang w:val="en-US" w:eastAsia="en-US" w:bidi="ar-SA"/>
        </w:rPr>
      </w:pPr>
      <w:r>
        <w:rPr>
          <w:rFonts w:hint="eastAsia" w:ascii="宋体" w:hAnsi="宋体" w:eastAsia="宋体" w:cs="宋体"/>
          <w:sz w:val="24"/>
          <w:szCs w:val="24"/>
          <w:lang w:val="en-GB" w:eastAsia="en-US" w:bidi="ar-SA"/>
        </w:rPr>
        <w:t xml:space="preserve">（3）</w:t>
      </w:r>
      <w:r>
        <w:rPr>
          <w:rFonts w:ascii="宋体" w:hAnsi="宋体" w:eastAsia="宋体" w:cs="Times New Roman"/>
          <w:b w:val="0"/>
          <w:bCs/>
          <w:sz w:val="24"/>
          <w:szCs w:val="24"/>
          <w:lang w:val="en-US" w:eastAsia="en-US" w:bidi="ar-SA"/>
        </w:rPr>
        <w:t xml:space="preserve">履约担保：是否收取履约保证金：是</w:t>
      </w:r>
      <w:r>
        <w:rPr>
          <w:rFonts w:ascii="宋体" w:hAnsi="宋体" w:eastAsia="宋体" w:cs="Times New Roman"/>
          <w:b w:val="0"/>
          <w:bCs/>
          <w:sz w:val="24"/>
          <w:szCs w:val="24"/>
          <w:lang w:val="en-US" w:eastAsia="en-US" w:bidi="ar-SA"/>
        </w:rPr>
      </w:r>
      <w:r/>
    </w:p>
    <w:p>
      <w:pPr>
        <w:pStyle w:val="1319"/>
        <w:ind w:left="0" w:firstLine="560"/>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4</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rPr>
        <w:t xml:space="preserve">收取履约保证金金额：</w:t>
      </w:r>
      <w:r>
        <w:rPr>
          <w:rFonts w:hint="eastAsia" w:ascii="宋体" w:hAnsi="宋体" w:eastAsia="宋体" w:cs="宋体"/>
          <w:color w:val="000000"/>
          <w:sz w:val="24"/>
          <w:szCs w:val="24"/>
          <w:u w:val="single"/>
        </w:rPr>
        <w:t xml:space="preserve">甲方收到乙方按政府采购合同金额（合同总价）的10%提交的履约保证金，服务期满后无息退还。</w:t>
      </w:r>
      <w:r>
        <w:rPr>
          <w:rFonts w:hint="eastAsia" w:ascii="宋体" w:hAnsi="宋体" w:eastAsia="宋体" w:cs="宋体"/>
          <w:sz w:val="24"/>
          <w:szCs w:val="24"/>
        </w:rPr>
      </w:r>
      <w:r/>
    </w:p>
    <w:p>
      <w:pPr>
        <w:pStyle w:val="1319"/>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5</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rPr>
        <w:t xml:space="preserve">收取履约保证金形式：</w:t>
      </w:r>
      <w:r>
        <w:rPr>
          <w:rFonts w:hint="eastAsia" w:ascii="宋体" w:hAnsi="宋体" w:eastAsia="宋体" w:cs="宋体"/>
          <w:color w:val="000000"/>
          <w:sz w:val="24"/>
          <w:szCs w:val="24"/>
          <w:u w:val="singl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szCs w:val="24"/>
          <w:u w:val="single"/>
        </w:rPr>
      </w:r>
      <w:r/>
    </w:p>
    <w:p>
      <w:pPr>
        <w:pStyle w:val="1319"/>
        <w:ind w:left="0" w:firstLine="560"/>
        <w:jc w:val="both"/>
        <w:keepLines w:val="0"/>
        <w:keepNext w:val="0"/>
        <w:spacing w:before="0" w:beforeAutospacing="0" w:after="0" w:afterAutospacing="0" w:line="0" w:lineRule="atLeast"/>
        <w:widowControl w:val="off"/>
        <w:rPr>
          <w:rFonts w:hint="eastAsia" w:ascii="宋体" w:hAnsi="宋体" w:eastAsia="宋体" w:cs="宋体"/>
          <w:sz w:val="24"/>
          <w:szCs w:val="24"/>
          <w:lang w:val="en-GB"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6</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u w:val="single"/>
          <w:lang w:val="en-US" w:eastAsia="zh-CN"/>
        </w:rPr>
        <w:t xml:space="preserve">该项目以</w:t>
      </w:r>
      <w:r>
        <w:rPr>
          <w:rFonts w:hint="eastAsia" w:ascii="宋体" w:hAnsi="宋体" w:eastAsia="宋体" w:cs="宋体"/>
          <w:color w:val="000000"/>
          <w:sz w:val="24"/>
          <w:szCs w:val="24"/>
          <w:u w:val="single"/>
        </w:rPr>
        <w:t xml:space="preserve">履约保函（保险）代替缴纳履约保证金</w:t>
      </w:r>
      <w:r>
        <w:rPr>
          <w:rFonts w:hint="eastAsia" w:ascii="宋体" w:hAnsi="宋体" w:eastAsia="宋体" w:cs="宋体"/>
          <w:color w:val="000000"/>
          <w:sz w:val="24"/>
          <w:szCs w:val="24"/>
          <w:u w:val="single"/>
          <w:lang w:eastAsia="zh-CN"/>
        </w:rPr>
        <w:t xml:space="preserve">。</w:t>
      </w:r>
      <w:r>
        <w:rPr>
          <w:rFonts w:hint="eastAsia" w:ascii="宋体" w:hAnsi="宋体" w:eastAsia="宋体" w:cs="宋体"/>
          <w:sz w:val="24"/>
          <w:szCs w:val="24"/>
        </w:rPr>
        <w:t xml:space="preserve">供应商可通过江苏政府采购网下载“政府采购电子履约保 函（保险）操作手册”,具体地址为：</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 </w:instrText>
      </w:r>
      <w:r>
        <w:rPr>
          <w:rFonts w:hint="eastAsia" w:ascii="宋体" w:hAnsi="宋体" w:eastAsia="宋体" w:cs="宋体"/>
          <w:sz w:val="24"/>
          <w:szCs w:val="24"/>
        </w:rPr>
        <w:fldChar w:fldCharType="separate"/>
      </w:r>
      <w:r>
        <w:rPr>
          <w:rStyle w:val="966"/>
          <w:rFonts w:hint="eastAsia" w:ascii="宋体" w:hAnsi="宋体" w:eastAsia="宋体" w:cs="宋体"/>
          <w:i w:val="0"/>
          <w:iCs w:val="0"/>
          <w:caps w:val="0"/>
          <w:color w:val="0155bd"/>
          <w:spacing w:val="0"/>
          <w:sz w:val="24"/>
          <w:szCs w:val="24"/>
          <w:u w:val="single"/>
          <w:shd w:val="clear" w:color="auto" w:fill="ffffff"/>
        </w:rPr>
        <w:t xml:space="preserve">http://www.ccgp-jiangsu.gov.cn/jiangsu/zlxz/</w:t>
      </w:r>
      <w:r>
        <w:rPr>
          <w:rFonts w:hint="eastAsia" w:ascii="宋体" w:hAnsi="宋体" w:eastAsia="宋体" w:cs="宋体"/>
          <w:sz w:val="24"/>
          <w:szCs w:val="24"/>
        </w:rPr>
        <w:fldChar w:fldCharType="end"/>
      </w:r>
      <w:r>
        <w:rPr>
          <w:rFonts w:hint="eastAsia" w:ascii="宋体" w:hAnsi="宋体" w:eastAsia="宋体" w:cs="宋体"/>
          <w:sz w:val="24"/>
          <w:szCs w:val="24"/>
        </w:rPr>
        <w:t xml:space="preserve">。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eastAsia="宋体" w:cs="宋体"/>
          <w:b w:val="0"/>
          <w:bCs/>
          <w:sz w:val="24"/>
          <w:szCs w:val="24"/>
          <w:lang w:val="en-US" w:eastAsia="en-US" w:bidi="ar-SA"/>
        </w:rPr>
        <w:t xml:space="preserve">                   </w:t>
      </w:r>
      <w:r>
        <w:rPr>
          <w:rFonts w:ascii="宋体" w:hAnsi="宋体" w:eastAsia="宋体" w:cs="Times New Roman"/>
          <w:b w:val="0"/>
          <w:bCs/>
          <w:sz w:val="24"/>
          <w:szCs w:val="24"/>
          <w:lang w:val="en-US" w:eastAsia="en-US" w:bidi="ar-SA"/>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940"/>
        <w:numPr>
          <w:ilvl w:val="0"/>
          <w:numId w:val="0"/>
        </w:numPr>
        <w:ind w:firstLine="480"/>
        <w:spacing w:line="400" w:lineRule="exact"/>
        <w:rPr>
          <w:rFonts w:hint="eastAsia" w:ascii="宋体" w:hAnsi="宋体" w:eastAsia="宋体" w:cs="宋体"/>
          <w:b/>
          <w:sz w:val="24"/>
          <w:lang w:val="en-GB" w:eastAsia="en-US"/>
        </w:rPr>
      </w:pPr>
      <w:r>
        <w:rPr>
          <w:rFonts w:hint="eastAsia" w:ascii="宋体" w:hAnsi="宋体" w:eastAsia="宋体" w:cs="宋体"/>
          <w:b/>
          <w:sz w:val="24"/>
          <w:lang w:val="en-US" w:eastAsia="zh-CN"/>
        </w:rPr>
        <w:t xml:space="preserve">4.</w:t>
      </w:r>
      <w:r>
        <w:rPr>
          <w:rFonts w:hint="eastAsia" w:ascii="宋体" w:hAnsi="宋体" w:eastAsia="宋体" w:cs="宋体"/>
          <w:b/>
          <w:sz w:val="24"/>
          <w:lang w:val="en-GB" w:eastAsia="en-US"/>
        </w:rPr>
        <w:t xml:space="preserve">合同验收</w:t>
      </w:r>
      <w:r>
        <w:rPr>
          <w:rFonts w:hint="eastAsia" w:ascii="宋体" w:hAnsi="宋体" w:eastAsia="宋体" w:cs="宋体"/>
          <w:b/>
          <w:sz w:val="24"/>
          <w:lang w:val="en-GB" w:eastAsia="en-US"/>
        </w:rPr>
      </w:r>
      <w:r/>
    </w:p>
    <w:p>
      <w:pPr>
        <w:pStyle w:val="940"/>
        <w:numPr>
          <w:ilvl w:val="0"/>
          <w:numId w:val="0"/>
        </w:numPr>
        <w:ind w:firstLine="480"/>
        <w:spacing w:line="400" w:lineRule="exact"/>
        <w:rPr>
          <w:rFonts w:ascii="仿宋" w:hAnsi="仿宋" w:eastAsia="仿宋"/>
          <w:bCs/>
          <w:sz w:val="24"/>
        </w:rPr>
      </w:pPr>
      <w:r>
        <w:rPr>
          <w:rFonts w:hint="eastAsia" w:ascii="宋体" w:hAnsi="宋体" w:eastAsia="宋体" w:cs="宋体"/>
          <w:sz w:val="24"/>
          <w:szCs w:val="24"/>
          <w:lang w:val="en-GB" w:eastAsia="zh-CN"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GB" w:eastAsia="en-US" w:bidi="ar-SA"/>
        </w:rPr>
        <w:t xml:space="preserve">验收组织方式：</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自行组织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委托第三方组织</w:t>
      </w:r>
      <w:r>
        <w:rPr>
          <w:rFonts w:ascii="仿宋" w:hAnsi="仿宋" w:eastAsia="仿宋"/>
          <w:bCs/>
          <w:sz w:val="24"/>
        </w:rPr>
      </w:r>
      <w:r/>
    </w:p>
    <w:p>
      <w:pPr>
        <w:pStyle w:val="940"/>
        <w:spacing w:line="400" w:lineRule="exact"/>
        <w:rPr>
          <w:rFonts w:ascii="仿宋" w:hAnsi="仿宋" w:eastAsia="仿宋"/>
          <w:bCs/>
          <w:sz w:val="24"/>
          <w:u w:val="single"/>
        </w:rPr>
      </w:pPr>
      <w:r>
        <w:rPr>
          <w:rFonts w:hint="eastAsia" w:ascii="仿宋" w:hAnsi="仿宋" w:eastAsia="仿宋"/>
          <w:bCs/>
          <w:sz w:val="24"/>
        </w:rPr>
        <w:t xml:space="preserve">   </w:t>
      </w:r>
      <w:r>
        <w:rPr>
          <w:rFonts w:hint="eastAsia" w:ascii="宋体" w:hAnsi="宋体" w:eastAsia="宋体" w:cs="宋体"/>
          <w:sz w:val="24"/>
          <w:szCs w:val="24"/>
          <w:lang w:val="en-GB" w:eastAsia="en-US" w:bidi="ar-SA"/>
        </w:rPr>
        <w:t xml:space="preserve">  验收主体： </w:t>
      </w:r>
      <w:r>
        <w:rPr>
          <w:rFonts w:hint="eastAsia" w:ascii="宋体" w:hAnsi="宋体" w:eastAsia="宋体" w:cs="宋体"/>
          <w:sz w:val="24"/>
          <w:szCs w:val="24"/>
          <w:u w:val="single"/>
          <w:lang w:val="en-GB" w:eastAsia="en-US" w:bidi="ar-SA"/>
        </w:rPr>
        <w:t xml:space="preserve">                 </w:t>
      </w:r>
      <w:r>
        <w:rPr>
          <w:rFonts w:ascii="仿宋" w:hAnsi="仿宋" w:eastAsia="仿宋"/>
          <w:bCs/>
          <w:sz w:val="24"/>
          <w:u w:val="single"/>
        </w:rPr>
      </w:r>
      <w:r/>
    </w:p>
    <w:p>
      <w:pPr>
        <w:pStyle w:val="940"/>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是否邀请本项目的其他供应商参加验收</w:t>
      </w:r>
      <w:r>
        <w:rPr>
          <w:rFonts w:hint="eastAsia" w:ascii="宋体" w:hAnsi="宋体" w:eastAsia="宋体" w:cs="宋体"/>
          <w:sz w:val="24"/>
          <w:szCs w:val="24"/>
          <w:lang w:val="en-GB" w:eastAsia="zh-CN" w:bidi="ar-SA"/>
        </w:rPr>
        <w:t xml:space="preserve">：</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0"/>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是否邀请专家参加验收：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0"/>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是否邀请服务对象参加验收：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0"/>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是否邀请第三方检测机构参加验收：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0"/>
        <w:ind w:firstLine="96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是否进行抽查检测：</w:t>
      </w:r>
      <w:r>
        <w:rPr>
          <w:rFonts w:ascii="Wingdings" w:hAnsi="Wingdings" w:eastAsia="Wingdings" w:cs="Wingdings"/>
          <w:sz w:val="24"/>
        </w:rPr>
        <w:t xml:space="preserve"></w:t>
      </w:r>
      <w:r>
        <w:rPr>
          <w:rFonts w:hint="eastAsia" w:ascii="宋体" w:hAnsi="宋体" w:eastAsia="宋体" w:cs="宋体"/>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rPr>
          <w:rFonts w:ascii="仿宋" w:hAnsi="仿宋" w:eastAsia="仿宋"/>
          <w:bCs/>
          <w:sz w:val="24"/>
        </w:rPr>
      </w:r>
      <w:r/>
    </w:p>
    <w:p>
      <w:pPr>
        <w:pStyle w:val="940"/>
        <w:ind w:firstLine="960"/>
        <w:spacing w:line="400" w:lineRule="exact"/>
        <w:rPr>
          <w:rFonts w:ascii="仿宋" w:hAnsi="仿宋" w:eastAsia="仿宋"/>
          <w:bCs/>
          <w:sz w:val="24"/>
          <w:u w:val="single"/>
        </w:rPr>
      </w:pPr>
      <w:r>
        <w:rPr>
          <w:rFonts w:hint="eastAsia" w:ascii="宋体" w:hAnsi="宋体" w:eastAsia="宋体" w:cs="宋体"/>
          <w:sz w:val="24"/>
          <w:szCs w:val="24"/>
          <w:lang w:val="en-GB" w:eastAsia="en-US" w:bidi="ar-SA"/>
        </w:rPr>
        <w:t xml:space="preserve">是否存在破坏性检测：</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w:t>
      </w:r>
      <w:r>
        <w:rPr>
          <w:rFonts w:hint="eastAsia" w:ascii="宋体" w:hAnsi="宋体" w:eastAsia="宋体" w:cs="宋体"/>
          <w:sz w:val="24"/>
          <w:szCs w:val="24"/>
          <w:u w:val="single"/>
          <w:lang w:val="en-GB" w:eastAsia="en-US" w:bidi="ar-SA"/>
        </w:rPr>
        <w:t xml:space="preserve">（应明确对被破坏的检测产品的处理方式）</w:t>
      </w:r>
      <w:r>
        <w:rPr>
          <w:rFonts w:ascii="仿宋" w:hAnsi="仿宋" w:eastAsia="仿宋"/>
          <w:bCs/>
          <w:sz w:val="24"/>
          <w:u w:val="single"/>
        </w:rPr>
      </w:r>
      <w:r/>
    </w:p>
    <w:p>
      <w:pPr>
        <w:pStyle w:val="940"/>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0"/>
        <w:ind w:firstLine="960"/>
        <w:spacing w:line="400" w:lineRule="exact"/>
        <w:rPr>
          <w:rFonts w:ascii="仿宋" w:hAnsi="仿宋" w:eastAsia="仿宋"/>
          <w:bCs/>
          <w:sz w:val="24"/>
          <w:u w:val="single"/>
        </w:rPr>
      </w:pPr>
      <w:r>
        <w:rPr>
          <w:rFonts w:hint="eastAsia" w:ascii="宋体" w:hAnsi="宋体" w:eastAsia="宋体" w:cs="宋体"/>
          <w:sz w:val="24"/>
          <w:szCs w:val="24"/>
          <w:lang w:val="en-GB" w:eastAsia="en-US" w:bidi="ar-SA"/>
        </w:rPr>
        <w:t xml:space="preserve">验收组织的其他事项：</w:t>
      </w:r>
      <w:r>
        <w:rPr>
          <w:rFonts w:hint="eastAsia" w:ascii="仿宋" w:hAnsi="仿宋" w:eastAsia="仿宋"/>
          <w:bCs/>
          <w:sz w:val="24"/>
          <w:u w:val="single"/>
        </w:rPr>
        <w:t xml:space="preserve">                </w:t>
      </w:r>
      <w:r>
        <w:rPr>
          <w:rFonts w:ascii="仿宋" w:hAnsi="仿宋" w:eastAsia="仿宋"/>
          <w:bCs/>
          <w:sz w:val="24"/>
          <w:u w:val="single"/>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履约验收时间：合同标的全部交付并安装完毕后，乙方可向甲方（采购人）书面提出验收要求，甲方（采购人）在接到书面要求后3日进行验收。乙方（中标人）需向甲方（采购人）提交合同标的的相关资料、文件、说明书等。 </w:t>
      </w:r>
      <w:r>
        <w:rPr>
          <w:rFonts w:hint="eastAsia" w:ascii="宋体" w:hAnsi="宋体" w:eastAsia="宋体" w:cs="宋体"/>
          <w:sz w:val="24"/>
          <w:szCs w:val="24"/>
          <w:lang w:val="en-GB" w:eastAsia="en-US" w:bidi="ar-SA"/>
        </w:rPr>
      </w:r>
      <w:r/>
    </w:p>
    <w:p>
      <w:pPr>
        <w:pStyle w:val="940"/>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（3）履约验收方式：</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一次性验收  </w:t>
      </w:r>
      <w:r>
        <w:rPr>
          <w:rFonts w:hint="eastAsia" w:ascii="仿宋" w:hAnsi="仿宋" w:eastAsia="仿宋"/>
          <w:bCs/>
          <w:sz w:val="24"/>
        </w:rPr>
        <w:t xml:space="preserve">       </w:t>
      </w:r>
      <w:r>
        <w:rPr>
          <w:rFonts w:ascii="仿宋" w:hAnsi="仿宋" w:eastAsia="仿宋"/>
          <w:bCs/>
          <w:sz w:val="24"/>
        </w:rPr>
      </w:r>
      <w:r/>
    </w:p>
    <w:p>
      <w:pPr>
        <w:pStyle w:val="94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分期/分项验收： </w:t>
      </w:r>
      <w:r>
        <w:rPr>
          <w:rFonts w:hint="eastAsia" w:ascii="宋体" w:hAnsi="宋体" w:eastAsia="宋体" w:cs="宋体"/>
          <w:sz w:val="24"/>
          <w:szCs w:val="24"/>
          <w:u w:val="single"/>
          <w:lang w:val="en-GB" w:eastAsia="en-US" w:bidi="ar-SA"/>
        </w:rPr>
        <w:t xml:space="preserve">（应明确分期/分项验收的工作安排）</w:t>
      </w:r>
      <w:r>
        <w:rPr>
          <w:rFonts w:hint="eastAsia" w:ascii="仿宋" w:hAnsi="仿宋" w:eastAsia="仿宋"/>
          <w:bCs/>
          <w:sz w:val="24"/>
          <w:u w:val="single"/>
        </w:rPr>
        <w:t xml:space="preserve">  </w:t>
      </w:r>
      <w:r>
        <w:rPr>
          <w:rFonts w:ascii="仿宋" w:hAnsi="仿宋" w:eastAsia="仿宋"/>
          <w:bCs/>
          <w:sz w:val="24"/>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（4）履约验收程序：在乙方(中标人)的产品交付安装期间，甲方（采购人）有权要求乙方（中标人）提供其产品符合国家或行业标准的检测报告，此过程中产生的一切费用由乙方（中标人）承担, 如检测结果未达到招标文件相对应要求，甲方有权终止合同，造成的一切损失由乙方承担。</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甲方（采购人）有权从交付产品中随机抽取三样送第三方检测机构进行检测检验（检验费用由乙方承担），如检测结果未达到招标文件相对应要求，甲方有权终止合同，造成的一切损失由乙方承担。</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标的全部交付并安装完毕后，乙方（中标人）可向甲方（采购人）书面提出验收要求，甲方（采购人）在接到书面要求后3日进行验收。乙方（中标人）需向甲方（采购人）提交合同标的的相关资料、文件、说明书等。</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（5）履约验收的内容：技术性能及售后服务见</w:t>
      </w:r>
      <w:r>
        <w:rPr>
          <w:rFonts w:hint="eastAsia" w:ascii="宋体" w:hAnsi="宋体" w:eastAsia="宋体" w:cs="宋体"/>
          <w:sz w:val="24"/>
          <w:szCs w:val="24"/>
          <w:lang w:val="en-GB" w:eastAsia="zh-CN" w:bidi="ar-SA"/>
        </w:rPr>
        <w:t xml:space="preserve">采购需求</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合同标的涉及挥发性有机化合物，属于推荐性标准的，乙方使用的低挥发性原辅材料标准参考相关国家标准、行业标准或团体标准。</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6）履约验收标准：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r>
        <w:rPr>
          <w:rFonts w:hint="eastAsia" w:ascii="宋体" w:hAnsi="宋体" w:eastAsia="宋体" w:cs="宋体"/>
          <w:sz w:val="24"/>
          <w:szCs w:val="24"/>
          <w:lang w:val="en-GB" w:eastAsia="en-US" w:bidi="ar-SA"/>
        </w:rPr>
      </w:r>
      <w:r/>
    </w:p>
    <w:p>
      <w:pPr>
        <w:pStyle w:val="940"/>
        <w:ind w:firstLine="480"/>
        <w:spacing w:line="400" w:lineRule="exact"/>
        <w:rPr>
          <w:rFonts w:ascii="仿宋" w:hAnsi="仿宋" w:eastAsia="仿宋" w:cs="宋体"/>
          <w:sz w:val="24"/>
          <w:szCs w:val="24"/>
        </w:rPr>
      </w:pPr>
      <w:r>
        <w:rPr>
          <w:rFonts w:hint="eastAsia" w:ascii="宋体" w:hAnsi="宋体" w:eastAsia="宋体" w:cs="宋体"/>
          <w:sz w:val="24"/>
          <w:szCs w:val="24"/>
          <w:lang w:val="en-GB" w:eastAsia="en-US" w:bidi="ar-SA"/>
        </w:rPr>
        <w:t xml:space="preserve">（7）是否以采购活动中供应商提供的样品作为参考：</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sz w:val="24"/>
          <w:szCs w:val="24"/>
          <w:lang w:val="en-GB" w:eastAsia="en-US" w:bidi="ar-SA"/>
        </w:rPr>
        <w:t xml:space="preserve">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cs="宋体"/>
          <w:sz w:val="24"/>
          <w:szCs w:val="24"/>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（8）履约验收其他事项：    </w:t>
      </w:r>
      <w:r>
        <w:rPr>
          <w:rFonts w:hint="eastAsia" w:ascii="宋体" w:hAnsi="宋体" w:eastAsia="宋体" w:cs="宋体"/>
          <w:sz w:val="24"/>
          <w:szCs w:val="24"/>
          <w:u w:val="single"/>
          <w:lang w:val="en-GB" w:eastAsia="en-US" w:bidi="ar-SA"/>
        </w:rPr>
        <w:t xml:space="preserve">  （产权过户登记等）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940"/>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5.</w:t>
      </w:r>
      <w:r>
        <w:rPr>
          <w:rFonts w:hint="eastAsia" w:ascii="宋体" w:hAnsi="宋体" w:eastAsia="宋体" w:cs="宋体"/>
          <w:b/>
          <w:sz w:val="24"/>
        </w:rPr>
        <w:t xml:space="preserve">组成合同的文件</w:t>
      </w:r>
      <w:r>
        <w:rPr>
          <w:rFonts w:hint="eastAsia" w:ascii="宋体" w:hAnsi="宋体" w:eastAsia="宋体" w:cs="宋体"/>
          <w:b/>
          <w:sz w:val="24"/>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本协议书与下列文件一起构成合同文件，如下述文件之间有任何抵触、矛盾或歧义，应按以下顺序解释：</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（1）政府采购合同协议书及其变更、补充协议</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（2）政府采购合同专用条款</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（3）政府采购合同通用条款</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（4）中标通知书</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（5）投标文件</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（6）采购文件</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（7）有关技术文件，图纸</w:t>
      </w:r>
      <w:r>
        <w:rPr>
          <w:rFonts w:hint="eastAsia" w:ascii="宋体" w:hAnsi="宋体" w:eastAsia="宋体" w:cs="宋体"/>
          <w:sz w:val="24"/>
          <w:szCs w:val="24"/>
          <w:lang w:val="en-GB" w:eastAsia="en-US" w:bidi="ar-SA"/>
        </w:rPr>
      </w:r>
      <w:r/>
    </w:p>
    <w:p>
      <w:pPr>
        <w:pStyle w:val="940"/>
        <w:ind w:firstLine="960"/>
        <w:jc w:val="left"/>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GB" w:eastAsia="en-US" w:bidi="ar-SA"/>
        </w:rPr>
        <w:t xml:space="preserve">（8）国家法律、行政法规和规章制度规定或合同约定的作为合同组成部分的其他文件</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r>
      <w:r/>
    </w:p>
    <w:p>
      <w:pPr>
        <w:pStyle w:val="940"/>
        <w:ind w:firstLine="960"/>
        <w:jc w:val="left"/>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6.</w:t>
      </w:r>
      <w:r>
        <w:rPr>
          <w:rFonts w:hint="eastAsia" w:ascii="宋体" w:hAnsi="宋体" w:eastAsia="宋体" w:cs="宋体"/>
          <w:b/>
          <w:sz w:val="24"/>
        </w:rPr>
        <w:t xml:space="preserve">合同生效</w:t>
      </w:r>
      <w:r>
        <w:rPr>
          <w:rFonts w:hint="eastAsia" w:ascii="宋体" w:hAnsi="宋体" w:eastAsia="宋体" w:cs="宋体"/>
          <w:b/>
          <w:sz w:val="24"/>
        </w:rPr>
      </w:r>
      <w:r/>
    </w:p>
    <w:p>
      <w:pPr>
        <w:pStyle w:val="940"/>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本合同自下列条件全部满足后生效，生效日期以下列条件全部满足的最晚日期为准： </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（1）双方加盖公章或合同专用章；</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（2）甲方收到乙方按本合同约定金额提交的履约保证金。</w:t>
      </w:r>
      <w:r>
        <w:rPr>
          <w:rFonts w:hint="eastAsia" w:ascii="宋体" w:hAnsi="宋体" w:eastAsia="宋体" w:cs="宋体"/>
          <w:sz w:val="24"/>
          <w:szCs w:val="24"/>
          <w:lang w:val="en-GB" w:eastAsia="en-US" w:bidi="ar-SA"/>
        </w:rPr>
      </w:r>
      <w:r/>
    </w:p>
    <w:p>
      <w:pPr>
        <w:pStyle w:val="940"/>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合同份数</w:t>
      </w:r>
      <w:r>
        <w:rPr>
          <w:rFonts w:hint="eastAsia" w:ascii="宋体" w:hAnsi="宋体" w:eastAsia="宋体" w:cs="宋体"/>
          <w:b/>
          <w:sz w:val="24"/>
        </w:rPr>
      </w:r>
      <w:r/>
    </w:p>
    <w:p>
      <w:pPr>
        <w:pStyle w:val="940"/>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本合同一式</w:t>
      </w:r>
      <w:r>
        <w:rPr>
          <w:rFonts w:hint="eastAsia" w:ascii="宋体" w:hAnsi="宋体" w:eastAsia="宋体" w:cs="宋体"/>
          <w:sz w:val="24"/>
          <w:szCs w:val="24"/>
          <w:lang w:val="en-US" w:eastAsia="zh-CN" w:bidi="ar-SA"/>
        </w:rPr>
        <w:t xml:space="preserve">贰</w:t>
      </w:r>
      <w:r>
        <w:rPr>
          <w:rFonts w:hint="eastAsia" w:ascii="宋体" w:hAnsi="宋体" w:eastAsia="宋体" w:cs="宋体"/>
          <w:sz w:val="24"/>
          <w:szCs w:val="24"/>
          <w:lang w:val="en-GB" w:eastAsia="en-US" w:bidi="ar-SA"/>
        </w:rPr>
        <w:t xml:space="preserve">份，甲方执</w:t>
      </w: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lang w:val="en-GB" w:eastAsia="en-US" w:bidi="ar-SA"/>
        </w:rPr>
        <w:t xml:space="preserve">份，乙方执</w:t>
      </w: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lang w:val="en-GB" w:eastAsia="en-US" w:bidi="ar-SA"/>
        </w:rPr>
        <w:t xml:space="preserve">份，均具有同等法律效力。</w:t>
      </w:r>
      <w:r>
        <w:rPr>
          <w:rFonts w:hint="eastAsia" w:ascii="宋体" w:hAnsi="宋体" w:eastAsia="宋体" w:cs="宋体"/>
          <w:sz w:val="24"/>
          <w:szCs w:val="24"/>
          <w:lang w:val="en-GB" w:eastAsia="en-US" w:bidi="ar-SA"/>
        </w:rPr>
      </w:r>
      <w:r/>
    </w:p>
    <w:p>
      <w:pPr>
        <w:pStyle w:val="940"/>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合同订立时间：         年      月      日</w:t>
      </w:r>
      <w:r>
        <w:rPr>
          <w:rFonts w:hint="eastAsia" w:ascii="宋体" w:hAnsi="宋体" w:eastAsia="宋体" w:cs="宋体"/>
          <w:sz w:val="24"/>
          <w:szCs w:val="24"/>
          <w:lang w:val="en-GB" w:eastAsia="en-US" w:bidi="ar-SA"/>
        </w:rPr>
      </w:r>
      <w:r/>
    </w:p>
    <w:p>
      <w:pPr>
        <w:pStyle w:val="940"/>
        <w:numPr>
          <w:ilvl w:val="0"/>
          <w:numId w:val="0"/>
        </w:numPr>
        <w:ind w:firstLine="480"/>
        <w:spacing w:line="400" w:lineRule="exact"/>
        <w:rPr>
          <w:rFonts w:ascii="Times New Roman" w:hAnsi="Times New Roman" w:eastAsia="宋体" w:cs="Times New Roman"/>
          <w:b/>
          <w:bCs/>
          <w:sz w:val="21"/>
          <w:szCs w:val="21"/>
        </w:rPr>
      </w:pPr>
      <w:r>
        <w:rPr>
          <w:rFonts w:hint="eastAsia" w:ascii="宋体" w:hAnsi="宋体" w:eastAsia="宋体" w:cs="宋体"/>
          <w:sz w:val="24"/>
          <w:szCs w:val="24"/>
          <w:lang w:val="en-GB" w:eastAsia="en-US" w:bidi="ar-SA"/>
        </w:rPr>
        <w:t xml:space="preserve">合同订立地点：                           </w:t>
      </w:r>
      <w:r>
        <w:rPr>
          <w:rFonts w:ascii="Times New Roman" w:hAnsi="Times New Roman" w:eastAsia="宋体" w:cs="Times New Roman"/>
          <w:b/>
          <w:bCs/>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28"/>
        <w:gridCol w:w="2267"/>
        <w:gridCol w:w="2100"/>
        <w:gridCol w:w="2950"/>
      </w:tblGrid>
      <w:tr>
        <w:trPr>
          <w:trHeight w:val="490"/>
        </w:trPr>
        <w:tc>
          <w:tcPr>
            <w:gridSpan w:val="2"/>
            <w:tcW w:w="4595" w:type="dxa"/>
            <w:vAlign w:val="center"/>
            <w:textDirection w:val="lrTb"/>
            <w:noWrap w:val="false"/>
          </w:tcPr>
          <w:p>
            <w:pPr>
              <w:pStyle w:val="940"/>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甲方（采购人、受采购人委托签订合同的单位或采购文件约定的合同甲方）</w:t>
            </w:r>
            <w:r>
              <w:rPr>
                <w:rFonts w:hint="eastAsia" w:ascii="宋体" w:hAnsi="宋体" w:eastAsia="宋体" w:cs="宋体"/>
                <w:sz w:val="24"/>
              </w:rPr>
            </w:r>
            <w:r/>
          </w:p>
        </w:tc>
        <w:tc>
          <w:tcPr>
            <w:gridSpan w:val="2"/>
            <w:tcW w:w="505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乙方（供应商）</w:t>
            </w:r>
            <w:r>
              <w:rPr>
                <w:rFonts w:hint="eastAsia" w:ascii="宋体" w:hAnsi="宋体" w:eastAsia="宋体" w:cs="宋体"/>
                <w:sz w:val="24"/>
              </w:rPr>
            </w:r>
            <w:r/>
          </w:p>
        </w:tc>
      </w:tr>
      <w:tr>
        <w:trPr>
          <w:trHeight w:val="917"/>
        </w:trPr>
        <w:tc>
          <w:tcPr>
            <w:tcW w:w="2328" w:type="dxa"/>
            <w:vAlign w:val="center"/>
            <w:textDirection w:val="lrTb"/>
            <w:noWrap w:val="false"/>
          </w:tcPr>
          <w:p>
            <w:pPr>
              <w:pStyle w:val="940"/>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单位名称（公章或合同章）</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单位名称（公章或合同章）</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1171"/>
        </w:trPr>
        <w:tc>
          <w:tcPr>
            <w:tcW w:w="2328" w:type="dxa"/>
            <w:vAlign w:val="center"/>
            <w:vMerge w:val="restart"/>
            <w:textDirection w:val="lrTb"/>
            <w:noWrap w:val="false"/>
          </w:tcPr>
          <w:p>
            <w:pPr>
              <w:pStyle w:val="940"/>
              <w:ind w:left="0" w:firstLine="0"/>
              <w:jc w:val="both"/>
              <w:spacing w:line="300" w:lineRule="exact"/>
              <w:rPr>
                <w:rFonts w:hint="eastAsia" w:ascii="宋体" w:hAnsi="宋体" w:eastAsia="宋体" w:cs="宋体"/>
                <w:sz w:val="24"/>
              </w:rPr>
            </w:pPr>
            <w:r>
              <w:rPr>
                <w:rFonts w:hint="eastAsia" w:ascii="宋体" w:hAnsi="宋体" w:eastAsia="宋体" w:cs="宋体"/>
                <w:sz w:val="24"/>
              </w:rPr>
              <w:t xml:space="preserve">法定代表人或其委托代理人（签章）</w:t>
            </w:r>
            <w:r>
              <w:rPr>
                <w:rFonts w:hint="eastAsia" w:ascii="宋体" w:hAnsi="宋体" w:eastAsia="宋体" w:cs="宋体"/>
                <w:sz w:val="24"/>
              </w:rPr>
            </w:r>
            <w:r/>
          </w:p>
        </w:tc>
        <w:tc>
          <w:tcPr>
            <w:tcW w:w="2267" w:type="dxa"/>
            <w:vAlign w:val="center"/>
            <w:vMerge w:val="restart"/>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ind w:left="0" w:firstLine="0"/>
              <w:jc w:val="both"/>
              <w:spacing w:line="300" w:lineRule="exact"/>
              <w:rPr>
                <w:rFonts w:hint="eastAsia" w:ascii="宋体" w:hAnsi="宋体" w:eastAsia="宋体" w:cs="宋体"/>
                <w:sz w:val="24"/>
              </w:rPr>
            </w:pPr>
            <w:r>
              <w:rPr>
                <w:rFonts w:hint="eastAsia" w:ascii="宋体" w:hAnsi="宋体" w:eastAsia="宋体" w:cs="宋体"/>
                <w:sz w:val="24"/>
              </w:rPr>
              <w:t xml:space="preserve">法定代表人或其委托代理人（签章）</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r>
      <w:tr>
        <w:trPr>
          <w:trHeight w:val="483"/>
        </w:trPr>
        <w:tc>
          <w:tcPr>
            <w:tcW w:w="2328" w:type="dxa"/>
            <w:vAlign w:val="center"/>
            <w:vMerge w:val="continue"/>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vMerge w:val="continue"/>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拥有者性别</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住  所</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住  所</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联 系 人</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联 系 人</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电子邮箱</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电子邮箱</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统一社会信用代码</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统一社会信用代码</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开户名称</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586"/>
        </w:trPr>
        <w:tc>
          <w:tcPr>
            <w:gridSpan w:val="4"/>
            <w:tcW w:w="9645" w:type="dxa"/>
            <w:vAlign w:val="center"/>
            <w:textDirection w:val="lrTb"/>
            <w:noWrap w:val="false"/>
          </w:tcPr>
          <w:p>
            <w:pPr>
              <w:pStyle w:val="1246"/>
              <w:jc w:val="left"/>
              <w:spacing w:after="0" w:line="360" w:lineRule="auto"/>
              <w:rPr>
                <w:rFonts w:hint="eastAsia" w:ascii="宋体" w:hAnsi="宋体" w:eastAsia="宋体" w:cs="宋体"/>
                <w:spacing w:val="20"/>
                <w:sz w:val="24"/>
              </w:rPr>
            </w:pPr>
            <w:r>
              <w:rPr>
                <w:rFonts w:hint="eastAsia" w:ascii="宋体" w:hAnsi="宋体" w:eastAsia="宋体" w:cs="宋体"/>
                <w:sz w:val="24"/>
              </w:rPr>
              <w:t xml:space="preserve">注：涉及联合体或其他合同主体的信息应按上表格式加列。</w:t>
            </w:r>
            <w:r>
              <w:rPr>
                <w:rFonts w:hint="eastAsia" w:ascii="宋体" w:hAnsi="宋体" w:eastAsia="宋体" w:cs="宋体"/>
                <w:spacing w:val="20"/>
                <w:sz w:val="24"/>
              </w:rPr>
            </w:r>
            <w:r/>
          </w:p>
        </w:tc>
      </w:tr>
    </w:tbl>
    <w:p>
      <w:pPr>
        <w:pStyle w:val="1257"/>
        <w:jc w:val="center"/>
        <w:rPr>
          <w:rFonts w:ascii="Times New Roman" w:hAnsi="Times New Roman" w:eastAsia="宋体" w:cs="Times New Roman"/>
          <w:sz w:val="24"/>
        </w:rPr>
      </w:pPr>
      <w:r>
        <w:rPr>
          <w:rFonts w:ascii="Times New Roman" w:hAnsi="Times New Roman" w:eastAsia="宋体" w:cs="Times New Roman"/>
          <w:sz w:val="24"/>
          <w:u w:val="single"/>
        </w:rPr>
        <w:br w:type="page" w:clear="all"/>
      </w:r>
      <w:bookmarkStart w:id="14" w:name="_Toc27624"/>
      <w:r>
        <w:rPr>
          <w:rFonts w:hint="eastAsia" w:ascii="Times New Roman" w:hAnsi="Times New Roman" w:eastAsia="宋体" w:cs="Times New Roman"/>
          <w:b/>
          <w:bCs/>
          <w:sz w:val="24"/>
          <w:szCs w:val="24"/>
        </w:rPr>
        <w:t xml:space="preserve">第二节 政府采购合同通用条款</w:t>
      </w:r>
      <w:bookmarkEnd w:id="14"/>
      <w:r>
        <w:rPr>
          <w:rFonts w:ascii="Times New Roman" w:hAnsi="Times New Roman" w:eastAsia="宋体" w:cs="Times New Roman"/>
          <w:sz w:val="24"/>
        </w:rPr>
      </w:r>
      <w:r/>
    </w:p>
    <w:p>
      <w:pPr>
        <w:pStyle w:val="940"/>
        <w:jc w:val="left"/>
        <w:spacing w:line="400" w:lineRule="exact"/>
        <w:tabs>
          <w:tab w:val="left" w:pos="8820" w:leader="none"/>
          <w:tab w:val="left" w:pos="9345" w:leader="none"/>
          <w:tab w:val="left" w:pos="9765" w:leader="none"/>
        </w:tabs>
        <w:rPr>
          <w:rFonts w:hint="eastAsia" w:ascii="宋体" w:hAnsi="宋体" w:eastAsia="宋体" w:cs="宋体"/>
          <w:b/>
          <w:bCs/>
          <w:sz w:val="28"/>
          <w:szCs w:val="28"/>
        </w:rPr>
      </w:pPr>
      <w:r>
        <w:rPr>
          <w:rFonts w:hint="eastAsia" w:ascii="宋体" w:hAnsi="宋体" w:eastAsia="宋体" w:cs="宋体"/>
          <w:b/>
          <w:sz w:val="28"/>
          <w:szCs w:val="28"/>
        </w:rPr>
        <w:t xml:space="preserve">1. </w:t>
      </w:r>
      <w:r>
        <w:rPr>
          <w:rFonts w:hint="eastAsia" w:ascii="宋体" w:hAnsi="宋体" w:eastAsia="宋体" w:cs="宋体"/>
          <w:b/>
          <w:bCs/>
          <w:sz w:val="28"/>
          <w:szCs w:val="28"/>
        </w:rPr>
        <w:t xml:space="preserve">定义</w:t>
      </w:r>
      <w:r>
        <w:rPr>
          <w:rFonts w:hint="eastAsia" w:ascii="宋体" w:hAnsi="宋体" w:eastAsia="宋体" w:cs="宋体"/>
          <w:b/>
          <w:bCs/>
          <w:sz w:val="28"/>
          <w:szCs w:val="28"/>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1.1合同当事人</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（1）采购人（以下称甲方）是指使用财政性资金，通过政府采购方式向供应商购买货物及其相关服务的国家机关、事业单位、团体组织。</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（2）供应商（以下称乙方）是指参加政府采购活动并且中标，向采购人提供合同约定的货物及其相关服务的法人、非法人组织或者自然人。</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0"/>
        <w:ind w:firstLine="48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政府采购合同协议书及其变更、补充协议，政府采购合同专用条款，政府采购合同通用条款，中标通知书，投标文件，采购文件，有关技术文件和图纸，以及</w:t>
      </w:r>
      <w:r>
        <w:rPr>
          <w:rFonts w:hint="eastAsia" w:ascii="宋体" w:hAnsi="宋体" w:eastAsia="宋体" w:cs="宋体"/>
          <w:color w:val="000000"/>
          <w:sz w:val="24"/>
          <w:szCs w:val="24"/>
        </w:rPr>
        <w:t xml:space="preserve">国家法律、行政法规和规章制度规定或合同约定的作为合同组成部分的其他文件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0"/>
        <w:ind w:firstLine="48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rPr>
          <w:rFonts w:hint="eastAsia" w:ascii="宋体" w:hAnsi="宋体" w:eastAsia="宋体" w:cs="宋体"/>
          <w:sz w:val="24"/>
          <w:szCs w:val="24"/>
        </w:rPr>
      </w:r>
      <w:r/>
    </w:p>
    <w:p>
      <w:pPr>
        <w:pStyle w:val="940"/>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w:t>
      </w:r>
      <w:r>
        <w:rPr>
          <w:rFonts w:hint="eastAsia" w:ascii="宋体" w:hAnsi="宋体" w:eastAsia="宋体" w:cs="宋体"/>
          <w:color w:val="000000"/>
          <w:sz w:val="24"/>
          <w:szCs w:val="24"/>
        </w:rPr>
        <w:t xml:space="preserve">包括软件）及相关的其备品备件、工具、手册及其他技术资料和材料等。</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相关</w:t>
      </w:r>
      <w:r>
        <w:rPr>
          <w:rFonts w:hint="eastAsia" w:ascii="宋体" w:hAnsi="宋体" w:eastAsia="宋体" w:cs="宋体"/>
          <w:color w:val="000000"/>
          <w:sz w:val="24"/>
          <w:szCs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eastAsia="宋体" w:cs="宋体"/>
          <w:color w:val="000000"/>
          <w:sz w:val="24"/>
          <w:szCs w:val="24"/>
          <w:highlight w:val="yellow"/>
        </w:rPr>
      </w:r>
      <w:r/>
    </w:p>
    <w:p>
      <w:pPr>
        <w:pStyle w:val="940"/>
        <w:ind w:firstLine="480"/>
        <w:jc w:val="left"/>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（5）“分包”系指中标供应商按采购文件、投标文件的规定，根据分包意向协议，将中标项目中的部分履约内容，分给具有相应资质条件的供应商履行合同的行为。</w:t>
      </w:r>
      <w:r>
        <w:rPr>
          <w:rFonts w:hint="eastAsia" w:ascii="宋体" w:hAnsi="宋体" w:eastAsia="宋体" w:cs="宋体"/>
          <w:color w:val="000000"/>
          <w:sz w:val="24"/>
          <w:szCs w:val="24"/>
          <w:highlight w:val="yellow"/>
        </w:rPr>
      </w:r>
      <w:r/>
    </w:p>
    <w:p>
      <w:pPr>
        <w:pStyle w:val="940"/>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0"/>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（7）其他术语解释，见【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0"/>
        <w:numPr>
          <w:ilvl w:val="0"/>
          <w:numId w:val="16"/>
        </w:numPr>
        <w:jc w:val="left"/>
        <w:spacing w:line="400" w:lineRule="exact"/>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合同标的及金额</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b/>
          <w:bCs/>
          <w:i/>
          <w:iCs/>
          <w:color w:val="000000"/>
          <w:sz w:val="24"/>
          <w:szCs w:val="24"/>
        </w:rPr>
      </w:pPr>
      <w:r>
        <w:rPr>
          <w:rFonts w:hint="eastAsia" w:ascii="宋体" w:hAnsi="宋体" w:eastAsia="宋体" w:cs="宋体"/>
          <w:color w:val="000000"/>
          <w:sz w:val="24"/>
          <w:szCs w:val="24"/>
        </w:rPr>
        <w:t xml:space="preserve">2.1 合同标的及金额应与中标结果一致。乙方为履行本合同而发生的所有费用均应包含在合同价款中，甲方不再另行支付其他任何费用。</w:t>
      </w:r>
      <w:r>
        <w:rPr>
          <w:rFonts w:hint="eastAsia" w:ascii="宋体" w:hAnsi="宋体" w:eastAsia="宋体" w:cs="宋体"/>
          <w:b/>
          <w:bCs/>
          <w:i/>
          <w:iCs/>
          <w:color w:val="000000"/>
          <w:sz w:val="24"/>
          <w:szCs w:val="24"/>
        </w:rPr>
      </w:r>
      <w:r/>
    </w:p>
    <w:p>
      <w:pPr>
        <w:pStyle w:val="940"/>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 履行合同的时间、地点和方式</w:t>
      </w:r>
      <w:r>
        <w:rPr>
          <w:rFonts w:hint="eastAsia" w:ascii="宋体" w:hAnsi="宋体" w:eastAsia="宋体" w:cs="宋体"/>
          <w:b/>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rPr>
          <w:rFonts w:hint="eastAsia" w:ascii="宋体" w:hAnsi="宋体" w:eastAsia="宋体" w:cs="宋体"/>
          <w:sz w:val="24"/>
          <w:szCs w:val="24"/>
        </w:rPr>
        <w:t xml:space="preserve">乙方应当在约定的时间、地点，按照约定方式履行合同。</w:t>
      </w:r>
      <w:r>
        <w:rPr>
          <w:rFonts w:hint="eastAsia" w:ascii="宋体" w:hAnsi="宋体" w:eastAsia="宋体" w:cs="宋体"/>
          <w:color w:val="000000"/>
          <w:sz w:val="24"/>
          <w:szCs w:val="24"/>
        </w:rPr>
      </w:r>
      <w:r/>
    </w:p>
    <w:p>
      <w:pPr>
        <w:pStyle w:val="940"/>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 甲方的权利和义务</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 甲方有权要求乙方对缺陷部分予以修复，并按合同约定享有货物保修及其他合同约定的权利。</w:t>
      </w:r>
      <w:r>
        <w:rPr>
          <w:rFonts w:hint="eastAsia" w:ascii="宋体" w:hAnsi="宋体" w:eastAsia="宋体" w:cs="宋体"/>
          <w:color w:val="000000"/>
          <w:sz w:val="24"/>
          <w:szCs w:val="24"/>
        </w:rPr>
      </w:r>
      <w:r/>
    </w:p>
    <w:p>
      <w:pPr>
        <w:pStyle w:val="94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4.4 甲方应当按照合同约定及时对交付的货物进行验收，</w:t>
      </w:r>
      <w:r>
        <w:rPr>
          <w:rFonts w:hint="eastAsia" w:ascii="宋体" w:hAnsi="宋体" w:eastAsia="宋体" w:cs="宋体"/>
          <w:sz w:val="24"/>
          <w:szCs w:val="24"/>
        </w:rPr>
        <w:t xml:space="preserve">未</w:t>
      </w:r>
      <w:r>
        <w:rPr>
          <w:rFonts w:hint="eastAsia" w:ascii="宋体" w:hAnsi="宋体" w:eastAsia="宋体" w:cs="宋体"/>
          <w:color w:val="000000"/>
          <w:sz w:val="24"/>
          <w:szCs w:val="24"/>
        </w:rPr>
        <w:t xml:space="preserve">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w:t>
      </w:r>
      <w:r>
        <w:rPr>
          <w:rFonts w:hint="eastAsia" w:ascii="宋体" w:hAnsi="宋体" w:eastAsia="宋体" w:cs="宋体"/>
          <w:color w:val="000000"/>
          <w:sz w:val="24"/>
          <w:szCs w:val="24"/>
        </w:rPr>
        <w:t xml:space="preserve">视为验收通过。</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 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约定应由甲方承担的其他义务和责任。</w:t>
      </w:r>
      <w:r>
        <w:rPr>
          <w:rFonts w:hint="eastAsia" w:ascii="宋体" w:hAnsi="宋体" w:eastAsia="宋体" w:cs="宋体"/>
          <w:color w:val="000000"/>
          <w:sz w:val="24"/>
          <w:szCs w:val="24"/>
        </w:rPr>
      </w:r>
      <w:r/>
    </w:p>
    <w:p>
      <w:pPr>
        <w:pStyle w:val="940"/>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 乙方的权利和义务</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签署合同后，乙方应确定项目负责人（或项目联系人），负责与本合同有关的事务。</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4"/>
          <w:szCs w:val="24"/>
        </w:rPr>
      </w:r>
      <w:r/>
    </w:p>
    <w:p>
      <w:pPr>
        <w:pStyle w:val="1331"/>
        <w:ind w:firstLine="422"/>
        <w:spacing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5.3乙方有权根据合同约定向甲方收取合同价款。</w:t>
      </w:r>
      <w:r>
        <w:rPr>
          <w:rFonts w:hint="eastAsia" w:ascii="宋体" w:hAnsi="宋体" w:eastAsia="宋体" w:cs="宋体"/>
          <w:color w:val="000000"/>
          <w:sz w:val="24"/>
          <w:szCs w:val="24"/>
        </w:rPr>
      </w:r>
      <w:r/>
    </w:p>
    <w:p>
      <w:pPr>
        <w:pStyle w:val="1331"/>
        <w:ind w:firstLine="422"/>
        <w:spacing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sz w:val="24"/>
          <w:szCs w:val="24"/>
        </w:rPr>
        <w:t xml:space="preserve">由乙方承担的其他义务和责任。</w:t>
      </w:r>
      <w:r>
        <w:rPr>
          <w:rFonts w:hint="eastAsia" w:ascii="宋体" w:hAnsi="宋体" w:eastAsia="宋体" w:cs="宋体"/>
          <w:color w:val="000000"/>
          <w:sz w:val="24"/>
          <w:szCs w:val="24"/>
        </w:rPr>
      </w:r>
      <w:r/>
    </w:p>
    <w:p>
      <w:pPr>
        <w:pStyle w:val="940"/>
        <w:numPr>
          <w:ilvl w:val="0"/>
          <w:numId w:val="17"/>
        </w:num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合同履行</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约定顺序履行合同义务；如果没有先后顺序的，应当同时履行。</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 货物包装、运输、保险和交付要求</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本合同</w:t>
      </w:r>
      <w:r>
        <w:rPr>
          <w:rFonts w:hint="eastAsia" w:ascii="宋体" w:hAnsi="宋体" w:eastAsia="宋体" w:cs="宋体"/>
          <w:bCs/>
          <w:color w:val="000000"/>
          <w:sz w:val="24"/>
          <w:szCs w:val="24"/>
        </w:rPr>
        <w:t xml:space="preserve">涉及商品包装、快递包装的，</w:t>
      </w:r>
      <w:r>
        <w:rPr>
          <w:rFonts w:hint="eastAsia" w:ascii="宋体" w:hAnsi="宋体" w:eastAsia="宋体" w:cs="宋体"/>
          <w:color w:val="000000"/>
          <w:sz w:val="24"/>
          <w:szCs w:val="24"/>
        </w:rPr>
        <w:t xml:space="preserve">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包装应适应远距离运输、防潮、防震、防锈和防野蛮装卸等要求，确保货物安全无损地运抵</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约定的</w:t>
      </w:r>
      <w:r>
        <w:rPr>
          <w:rFonts w:hint="eastAsia" w:ascii="宋体" w:hAnsi="宋体" w:eastAsia="宋体" w:cs="宋体"/>
          <w:color w:val="000000"/>
          <w:sz w:val="24"/>
          <w:szCs w:val="24"/>
        </w:rPr>
        <w:t xml:space="preserve">指定现场。</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货物保险要求按</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规定执行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 乙方在运输到达之前应提前通知甲方，并提示货物运输装卸的注意事项，甲方配合乙方做好货物的接收工作。</w:t>
      </w:r>
      <w:r>
        <w:rPr>
          <w:rFonts w:hint="eastAsia" w:ascii="宋体" w:hAnsi="宋体" w:eastAsia="宋体" w:cs="宋体"/>
          <w:color w:val="000000"/>
          <w:sz w:val="24"/>
          <w:szCs w:val="24"/>
        </w:rPr>
      </w:r>
      <w:r/>
    </w:p>
    <w:p>
      <w:pPr>
        <w:pStyle w:val="1641"/>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4"/>
          <w:szCs w:val="24"/>
        </w:rPr>
      </w:r>
      <w:r/>
    </w:p>
    <w:p>
      <w:pPr>
        <w:pStyle w:val="940"/>
        <w:jc w:val="left"/>
        <w:spacing w:line="400" w:lineRule="exact"/>
        <w:rPr>
          <w:rFonts w:hint="eastAsia" w:ascii="宋体" w:hAnsi="宋体" w:eastAsia="宋体" w:cs="宋体"/>
          <w:b/>
          <w:sz w:val="24"/>
          <w:szCs w:val="24"/>
        </w:rPr>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 xml:space="preserve">质量标准和保证</w:t>
      </w:r>
      <w:r>
        <w:rPr>
          <w:rFonts w:hint="eastAsia" w:ascii="宋体" w:hAnsi="宋体" w:eastAsia="宋体" w:cs="宋体"/>
          <w:b/>
          <w:sz w:val="24"/>
          <w:szCs w:val="24"/>
        </w:rPr>
      </w:r>
      <w:r/>
    </w:p>
    <w:p>
      <w:pPr>
        <w:pStyle w:val="1213"/>
        <w:ind w:firstLine="480"/>
        <w:jc w:val="left"/>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8.1 质量标准</w:t>
      </w:r>
      <w:r>
        <w:rPr>
          <w:rFonts w:hint="eastAsia" w:ascii="宋体" w:hAnsi="宋体" w:eastAsia="宋体" w:cs="宋体"/>
          <w:b/>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w:t>
      </w:r>
      <w:r>
        <w:rPr>
          <w:rFonts w:hint="eastAsia" w:ascii="宋体" w:hAnsi="宋体" w:eastAsia="宋体" w:cs="宋体"/>
          <w:color w:val="000000"/>
          <w:sz w:val="24"/>
          <w:szCs w:val="24"/>
        </w:rPr>
        <w:t xml:space="preserve">约定的</w:t>
      </w:r>
      <w:r>
        <w:rPr>
          <w:rFonts w:hint="eastAsia" w:ascii="宋体" w:hAnsi="宋体" w:eastAsia="宋体" w:cs="宋体"/>
          <w:sz w:val="24"/>
          <w:szCs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4"/>
          <w:szCs w:val="24"/>
        </w:rPr>
      </w:r>
      <w:r/>
    </w:p>
    <w:p>
      <w:pPr>
        <w:pStyle w:val="121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（2）采用中华人民共和国法定计量单位。</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8.2 保证</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.1条规定以书面形式</w:t>
      </w:r>
      <w:r>
        <w:rPr>
          <w:rFonts w:hint="eastAsia" w:ascii="宋体" w:hAnsi="宋体" w:eastAsia="宋体" w:cs="宋体"/>
          <w:color w:val="000000"/>
          <w:sz w:val="24"/>
          <w:szCs w:val="24"/>
        </w:rPr>
        <w:t xml:space="preserve">追究</w:t>
      </w:r>
      <w:r>
        <w:rPr>
          <w:rFonts w:hint="eastAsia" w:ascii="宋体" w:hAnsi="宋体" w:eastAsia="宋体" w:cs="宋体"/>
          <w:sz w:val="24"/>
          <w:szCs w:val="24"/>
        </w:rPr>
        <w:t xml:space="preserve">乙方</w:t>
      </w:r>
      <w:r>
        <w:rPr>
          <w:rFonts w:hint="eastAsia" w:ascii="宋体" w:hAnsi="宋体" w:eastAsia="宋体" w:cs="宋体"/>
          <w:color w:val="000000"/>
          <w:sz w:val="24"/>
          <w:szCs w:val="24"/>
        </w:rPr>
        <w:t xml:space="preserve">的违约责任</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color w:val="000000"/>
          <w:sz w:val="24"/>
          <w:szCs w:val="24"/>
        </w:rPr>
        <w:t xml:space="preserve">9</w:t>
      </w:r>
      <w:r>
        <w:rPr>
          <w:rFonts w:hint="eastAsia" w:ascii="宋体" w:hAnsi="宋体" w:eastAsia="宋体" w:cs="宋体"/>
          <w:b/>
          <w:bCs/>
          <w:sz w:val="24"/>
          <w:szCs w:val="24"/>
        </w:rPr>
        <w:t xml:space="preserve">.</w:t>
      </w:r>
      <w:r>
        <w:rPr>
          <w:rFonts w:hint="eastAsia" w:ascii="宋体" w:hAnsi="宋体" w:eastAsia="宋体" w:cs="宋体"/>
          <w:b/>
          <w:bCs/>
          <w:color w:val="000000"/>
          <w:sz w:val="24"/>
          <w:szCs w:val="24"/>
        </w:rPr>
        <w:t xml:space="preserve"> </w:t>
      </w:r>
      <w:r>
        <w:rPr>
          <w:rFonts w:hint="eastAsia" w:ascii="宋体" w:hAnsi="宋体" w:eastAsia="宋体" w:cs="宋体"/>
          <w:b/>
          <w:bCs/>
          <w:sz w:val="24"/>
          <w:szCs w:val="24"/>
        </w:rPr>
        <w:t xml:space="preserve">权利瑕疵担保</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乙方保证对其出售的货物享有合法的权利。</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w:t>
      </w:r>
      <w:r>
        <w:rPr>
          <w:rFonts w:hint="eastAsia" w:ascii="宋体" w:hAnsi="宋体" w:eastAsia="宋体" w:cs="宋体"/>
          <w:sz w:val="24"/>
          <w:szCs w:val="24"/>
        </w:rPr>
        <w:t xml:space="preserve">乙方保证在交付的货物上不存在抵押权等担保物权。</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 如甲方使用上述货物构成对第三人侵权的，则由乙方承担全部责任。</w:t>
      </w:r>
      <w:r>
        <w:rPr>
          <w:rFonts w:hint="eastAsia" w:ascii="宋体" w:hAnsi="宋体" w:eastAsia="宋体" w:cs="宋体"/>
          <w:color w:val="000000"/>
          <w:sz w:val="24"/>
          <w:szCs w:val="24"/>
        </w:rPr>
      </w:r>
      <w:r/>
    </w:p>
    <w:p>
      <w:pPr>
        <w:pStyle w:val="940"/>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 知识产权保护</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10.1 乙方对其所销售的货物应当享有知识产权或经权利人合法授权，保证没有侵犯任</w:t>
      </w:r>
      <w:r>
        <w:rPr>
          <w:rFonts w:hint="eastAsia" w:ascii="宋体" w:hAnsi="宋体" w:eastAsia="宋体" w:cs="宋体"/>
          <w:sz w:val="24"/>
          <w:szCs w:val="24"/>
        </w:rPr>
        <w:t xml:space="preserve">何第三人的知识产权等权利。</w:t>
      </w:r>
      <w:bookmarkStart w:id="15"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15"/>
      <w:r>
        <w:rPr>
          <w:rFonts w:hint="eastAsia" w:ascii="宋体" w:hAnsi="宋体" w:eastAsia="宋体" w:cs="宋体"/>
          <w:sz w:val="24"/>
          <w:szCs w:val="24"/>
        </w:rPr>
        <w:t xml:space="preserve">。</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 保密义务</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 合同价款支付</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eastAsia="宋体" w:cs="宋体"/>
          <w:sz w:val="24"/>
          <w:szCs w:val="24"/>
        </w:rPr>
      </w:r>
      <w:r/>
    </w:p>
    <w:p>
      <w:pPr>
        <w:pStyle w:val="1331"/>
        <w:spacing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4"/>
          <w:szCs w:val="24"/>
        </w:rPr>
      </w:r>
      <w:r/>
    </w:p>
    <w:p>
      <w:pPr>
        <w:pStyle w:val="940"/>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rPr>
          <w:rFonts w:hint="eastAsia" w:ascii="宋体" w:hAnsi="宋体" w:eastAsia="宋体" w:cs="宋体"/>
          <w:sz w:val="24"/>
          <w:szCs w:val="24"/>
        </w:rPr>
      </w:r>
      <w:r/>
    </w:p>
    <w:p>
      <w:pPr>
        <w:pStyle w:val="940"/>
        <w:ind w:firstLine="42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13.4政府采购电子履约保函（保险）平台。江苏省财政厅通过政府采购流程确定开鑫科技有限公司为“政府采购电子履约保函（保险）平台”提供系统技术服务。该</w:t>
      </w:r>
      <w:r>
        <w:rPr>
          <w:rFonts w:hint="eastAsia" w:ascii="宋体" w:hAnsi="宋体" w:eastAsia="宋体" w:cs="宋体"/>
          <w:sz w:val="24"/>
          <w:szCs w:val="24"/>
          <w:lang w:val="en-US" w:eastAsia="zh-CN"/>
        </w:rPr>
        <w:t xml:space="preserve">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在线核验电子履约保函，审核通过后支付相关费用即可，全过程业务系统留痕、可追溯。供应商可通过上述平台查询相关保函（保单）信息、理赔信息和开具发票。</w:t>
      </w:r>
      <w:r>
        <w:rPr>
          <w:rFonts w:ascii="宋体" w:hAnsi="宋体" w:eastAsia="宋体" w:cs="宋体"/>
          <w:sz w:val="24"/>
          <w:szCs w:val="24"/>
          <w:lang w:val="en-US" w:eastAsia="zh-CN"/>
        </w:rPr>
      </w:r>
      <w:r/>
    </w:p>
    <w:p>
      <w:pPr>
        <w:pStyle w:val="940"/>
        <w:jc w:val="left"/>
        <w:spacing w:line="400" w:lineRule="exact"/>
        <w:rPr>
          <w:rFonts w:hint="eastAsia" w:ascii="宋体" w:hAnsi="宋体" w:eastAsia="宋体" w:cs="宋体"/>
          <w:b/>
          <w:sz w:val="24"/>
          <w:szCs w:val="24"/>
        </w:rPr>
      </w:pPr>
      <w:r>
        <w:rPr>
          <w:rFonts w:hint="eastAsia" w:ascii="宋体" w:hAnsi="宋体" w:eastAsia="宋体" w:cs="宋体"/>
          <w:b/>
          <w:bCs/>
          <w:sz w:val="24"/>
          <w:szCs w:val="24"/>
        </w:rPr>
        <w:t xml:space="preserve">14. </w:t>
      </w:r>
      <w:r>
        <w:rPr>
          <w:rFonts w:hint="eastAsia" w:ascii="宋体" w:hAnsi="宋体" w:eastAsia="宋体" w:cs="宋体"/>
          <w:b/>
          <w:sz w:val="24"/>
          <w:szCs w:val="24"/>
        </w:rPr>
        <w:t xml:space="preserve">售后服务</w:t>
      </w:r>
      <w:r>
        <w:rPr>
          <w:rFonts w:hint="eastAsia" w:ascii="宋体" w:hAnsi="宋体" w:eastAsia="宋体" w:cs="宋体"/>
          <w:b/>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rPr>
          <w:rFonts w:hint="eastAsia" w:ascii="宋体" w:hAnsi="宋体" w:eastAsia="宋体" w:cs="宋体"/>
          <w:sz w:val="24"/>
          <w:szCs w:val="24"/>
        </w:rPr>
      </w:r>
      <w:r/>
    </w:p>
    <w:p>
      <w:pPr>
        <w:pStyle w:val="1641"/>
        <w:ind w:firstLine="480"/>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15. 违约责任</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rPr>
          <w:rFonts w:hint="eastAsia" w:ascii="宋体" w:hAnsi="宋体" w:eastAsia="宋体" w:cs="宋体"/>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rPr>
          <w:rFonts w:hint="eastAsia" w:ascii="宋体" w:hAnsi="宋体" w:eastAsia="宋体" w:cs="宋体"/>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rPr>
          <w:rFonts w:hint="eastAsia" w:ascii="宋体" w:hAnsi="宋体" w:eastAsia="宋体" w:cs="宋体"/>
          <w:sz w:val="24"/>
          <w:szCs w:val="24"/>
        </w:rPr>
      </w:r>
      <w:r/>
    </w:p>
    <w:p>
      <w:pPr>
        <w:pStyle w:val="940"/>
        <w:numPr>
          <w:ilvl w:val="0"/>
          <w:numId w:val="12"/>
        </w:num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合同变更、中止与终止</w:t>
      </w:r>
      <w:r>
        <w:rPr>
          <w:rFonts w:hint="eastAsia" w:ascii="宋体" w:hAnsi="宋体" w:eastAsia="宋体" w:cs="宋体"/>
          <w:b/>
          <w:sz w:val="24"/>
          <w:szCs w:val="24"/>
        </w:rPr>
      </w:r>
      <w:r/>
    </w:p>
    <w:p>
      <w:pPr>
        <w:pStyle w:val="94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16.1合同的变更</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16.2合同的中止</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（1）合同履行过程中因供应商就采购文件、采购过程或结果提起投诉的，甲方认为有必要的，可以中止合同的履行。</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4"/>
          <w:szCs w:val="24"/>
        </w:rPr>
      </w:r>
      <w:r/>
    </w:p>
    <w:p>
      <w:pPr>
        <w:pStyle w:val="1641"/>
        <w:ind w:firstLine="480"/>
        <w:jc w:val="both"/>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16.3合同的终止</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rPr>
          <w:rFonts w:hint="eastAsia" w:ascii="宋体" w:hAnsi="宋体" w:eastAsia="宋体" w:cs="宋体"/>
          <w:sz w:val="24"/>
          <w:szCs w:val="24"/>
        </w:rPr>
      </w:r>
      <w:r/>
    </w:p>
    <w:p>
      <w:pPr>
        <w:pStyle w:val="94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rPr>
          <w:rFonts w:hint="eastAsia" w:ascii="宋体" w:hAnsi="宋体" w:eastAsia="宋体" w:cs="宋体"/>
          <w:sz w:val="24"/>
          <w:szCs w:val="24"/>
        </w:rPr>
      </w:r>
      <w:r/>
    </w:p>
    <w:p>
      <w:pPr>
        <w:pStyle w:val="1641"/>
        <w:ind w:firstLine="480"/>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rPr>
          <w:rFonts w:hint="eastAsia" w:ascii="宋体" w:hAnsi="宋体" w:eastAsia="宋体" w:cs="宋体"/>
          <w:sz w:val="24"/>
          <w:szCs w:val="24"/>
        </w:rPr>
      </w:r>
      <w:r/>
    </w:p>
    <w:p>
      <w:pPr>
        <w:pStyle w:val="1641"/>
        <w:ind w:firstLine="480"/>
        <w:jc w:val="both"/>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17. 合同分包</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乙方不得将合同转包给其他供应商。涉及合同分包的，乙方应根据采购文件和投标文件规定进行合同分包。</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乙方执行政府采购政策向中小企业依法分包的，乙方应当按采购文件和投标文件签订分包意向协议，分包意向协议属于本合同组成部分。</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18. 不可抗力</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19. 解决争议的方法</w:t>
      </w:r>
      <w:r>
        <w:rPr>
          <w:rFonts w:hint="eastAsia" w:ascii="宋体" w:hAnsi="宋体" w:eastAsia="宋体" w:cs="宋体"/>
          <w:b/>
          <w:bCs/>
          <w:sz w:val="24"/>
          <w:szCs w:val="24"/>
        </w:rPr>
      </w:r>
      <w:r/>
    </w:p>
    <w:p>
      <w:pPr>
        <w:pStyle w:val="1641"/>
        <w:ind w:firstLine="480"/>
        <w:jc w:val="both"/>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4"/>
          <w:szCs w:val="24"/>
        </w:rPr>
      </w:r>
      <w:r/>
    </w:p>
    <w:p>
      <w:pPr>
        <w:pStyle w:val="1641"/>
        <w:ind w:firstLine="480"/>
        <w:jc w:val="both"/>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rPr>
          <w:rFonts w:hint="eastAsia" w:ascii="宋体" w:hAnsi="宋体" w:eastAsia="宋体" w:cs="宋体"/>
          <w:sz w:val="24"/>
          <w:szCs w:val="24"/>
        </w:rPr>
      </w:r>
      <w:r/>
    </w:p>
    <w:p>
      <w:pPr>
        <w:pStyle w:val="1641"/>
        <w:ind w:firstLine="480"/>
        <w:jc w:val="both"/>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rPr>
          <w:rFonts w:hint="eastAsia" w:ascii="宋体" w:hAnsi="宋体" w:eastAsia="宋体" w:cs="宋体"/>
          <w:sz w:val="24"/>
          <w:szCs w:val="24"/>
        </w:rPr>
      </w:r>
      <w:r/>
    </w:p>
    <w:p>
      <w:pPr>
        <w:pStyle w:val="940"/>
        <w:jc w:val="left"/>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20. 政府采购政策</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rPr>
          <w:rFonts w:hint="eastAsia" w:ascii="宋体" w:hAnsi="宋体" w:eastAsia="宋体" w:cs="宋体"/>
          <w:sz w:val="24"/>
          <w:szCs w:val="24"/>
        </w:rPr>
      </w:r>
      <w:r/>
    </w:p>
    <w:p>
      <w:pPr>
        <w:pStyle w:val="1331"/>
        <w:ind w:firstLine="480"/>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4"/>
          <w:szCs w:val="24"/>
        </w:rPr>
      </w:r>
      <w:r/>
    </w:p>
    <w:p>
      <w:pPr>
        <w:pStyle w:val="940"/>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21. 法律适用</w:t>
      </w:r>
      <w:r>
        <w:rPr>
          <w:rFonts w:hint="eastAsia" w:ascii="宋体" w:hAnsi="宋体" w:eastAsia="宋体" w:cs="宋体"/>
          <w:b/>
          <w:sz w:val="24"/>
          <w:szCs w:val="24"/>
        </w:rPr>
      </w:r>
      <w:r/>
    </w:p>
    <w:p>
      <w:pPr>
        <w:pStyle w:val="1641"/>
        <w:ind w:firstLine="480"/>
        <w:jc w:val="both"/>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rPr>
          <w:rFonts w:hint="eastAsia" w:ascii="宋体" w:hAnsi="宋体" w:eastAsia="宋体" w:cs="宋体"/>
          <w:sz w:val="24"/>
          <w:szCs w:val="24"/>
        </w:rPr>
      </w:r>
      <w:r/>
    </w:p>
    <w:p>
      <w:pPr>
        <w:pStyle w:val="1641"/>
        <w:ind w:firstLine="480"/>
        <w:jc w:val="both"/>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4"/>
          <w:szCs w:val="24"/>
        </w:rPr>
      </w:r>
      <w:r/>
    </w:p>
    <w:p>
      <w:pPr>
        <w:pStyle w:val="940"/>
        <w:numPr>
          <w:ilvl w:val="0"/>
          <w:numId w:val="0"/>
        </w:numPr>
        <w:ind w:firstLine="480"/>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22. 通知</w:t>
      </w:r>
      <w:r>
        <w:rPr>
          <w:rFonts w:hint="eastAsia" w:ascii="宋体" w:hAnsi="宋体" w:eastAsia="宋体" w:cs="宋体"/>
          <w:b/>
          <w:sz w:val="24"/>
          <w:szCs w:val="24"/>
        </w:rPr>
      </w:r>
      <w:r/>
    </w:p>
    <w:p>
      <w:pPr>
        <w:pStyle w:val="1641"/>
        <w:ind w:firstLine="480"/>
        <w:jc w:val="both"/>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4"/>
          <w:szCs w:val="24"/>
        </w:rPr>
      </w:r>
      <w:r/>
    </w:p>
    <w:p>
      <w:pPr>
        <w:pStyle w:val="1641"/>
        <w:ind w:firstLine="480"/>
        <w:jc w:val="both"/>
        <w:rPr>
          <w:rFonts w:hint="eastAsia"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rPr>
          <w:rFonts w:hint="eastAsia" w:ascii="宋体" w:hAnsi="宋体" w:eastAsia="宋体" w:cs="宋体"/>
          <w:sz w:val="24"/>
          <w:szCs w:val="24"/>
        </w:rPr>
      </w:r>
      <w:r/>
    </w:p>
    <w:p>
      <w:pPr>
        <w:pStyle w:val="940"/>
        <w:numPr>
          <w:ilvl w:val="0"/>
          <w:numId w:val="13"/>
        </w:num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合同未尽事项</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94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23.2 合同附件与合同正文具有同等的法律效力。</w:t>
      </w:r>
      <w:bookmarkStart w:id="16" w:name="_Toc20313"/>
      <w:r>
        <w:rPr>
          <w:rFonts w:hint="eastAsia" w:ascii="宋体" w:hAnsi="宋体" w:eastAsia="宋体" w:cs="宋体"/>
          <w:sz w:val="24"/>
          <w:szCs w:val="24"/>
        </w:rPr>
      </w:r>
      <w:r/>
    </w:p>
    <w:p>
      <w:pPr>
        <w:pStyle w:val="940"/>
        <w:jc w:val="center"/>
        <w:rPr>
          <w:rFonts w:ascii="Times New Roman" w:hAnsi="Times New Roman" w:eastAsia="宋体" w:cs="Times New Roman"/>
          <w:b/>
          <w:bCs/>
          <w:sz w:val="24"/>
        </w:rPr>
      </w:pPr>
      <w:r>
        <w:rPr>
          <w:rFonts w:hint="eastAsia" w:ascii="宋体" w:hAnsi="宋体" w:eastAsia="宋体" w:cs="宋体"/>
          <w:sz w:val="24"/>
          <w:szCs w:val="24"/>
        </w:rPr>
        <w:br w:type="page" w:clear="all"/>
      </w:r>
      <w:r>
        <w:rPr>
          <w:rFonts w:hint="eastAsia" w:ascii="Times New Roman" w:hAnsi="Times New Roman" w:eastAsia="宋体" w:cs="Times New Roman"/>
          <w:b/>
          <w:bCs/>
          <w:sz w:val="24"/>
          <w:szCs w:val="24"/>
          <w:lang w:val="en-US" w:eastAsia="zh-CN" w:bidi="ar-SA"/>
        </w:rPr>
        <w:t xml:space="preserve">第三节 政府采购合同专用条款</w:t>
      </w:r>
      <w:bookmarkEnd w:id="16"/>
      <w:r>
        <w:rPr>
          <w:rFonts w:ascii="Times New Roman" w:hAnsi="Times New Roman" w:eastAsia="宋体" w:cs="Times New Roman"/>
          <w:b/>
          <w:bCs/>
          <w:sz w:val="24"/>
        </w:rPr>
      </w:r>
      <w:r/>
    </w:p>
    <w:tbl>
      <w:tblPr>
        <w:tblW w:w="0" w:type="auto"/>
        <w:tblInd w:w="-19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00"/>
        <w:gridCol w:w="2700"/>
        <w:gridCol w:w="5134"/>
      </w:tblGrid>
      <w:tr>
        <w:trPr>
          <w:trHeight w:val="90"/>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第1.2（6）项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联合体具体要求</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564"/>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第1.2（7）项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其他术语解释</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第4.4款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履约验收中甲方提出异议或作出说明的期限</w:t>
            </w:r>
            <w:r>
              <w:rPr>
                <w:rFonts w:hint="eastAsia" w:ascii="宋体" w:hAnsi="宋体" w:eastAsia="宋体" w:cs="宋体"/>
                <w:sz w:val="24"/>
                <w:szCs w:val="24"/>
              </w:rPr>
            </w:r>
            <w:r/>
          </w:p>
        </w:tc>
        <w:tc>
          <w:tcPr>
            <w:tcW w:w="5134" w:type="dxa"/>
            <w:vAlign w:val="center"/>
            <w:textDirection w:val="lrTb"/>
            <w:noWrap w:val="false"/>
          </w:tcPr>
          <w:p>
            <w:pPr>
              <w:pStyle w:val="940"/>
              <w:ind w:left="0" w:firstLine="0"/>
              <w:jc w:val="left"/>
              <w:rPr>
                <w:rFonts w:hint="eastAsia" w:ascii="宋体" w:hAnsi="宋体" w:eastAsia="宋体" w:cs="宋体"/>
                <w:color w:val="ff0000"/>
                <w:sz w:val="24"/>
                <w:szCs w:val="24"/>
              </w:rPr>
            </w:pPr>
            <w:r>
              <w:rPr>
                <w:rFonts w:hint="eastAsia" w:ascii="宋体" w:hAnsi="宋体" w:eastAsia="宋体" w:cs="宋体"/>
                <w:sz w:val="24"/>
                <w:szCs w:val="24"/>
              </w:rPr>
              <w:t xml:space="preserve">合同标的全部交付并安装完毕后，乙方可向甲方书面提出试运行、验收要求，甲方在接到书面要求后3日内进行试运行、验收。</w:t>
            </w:r>
            <w:r>
              <w:rPr>
                <w:rFonts w:hint="eastAsia" w:ascii="宋体" w:hAnsi="宋体" w:eastAsia="宋体" w:cs="宋体"/>
                <w:color w:val="ff0000"/>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第4.6款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约定甲方承担的其他义务和责任</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第5.4款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约定乙方承担的其他义务和责任</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第6.1款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履行合同义务的顺序</w:t>
            </w:r>
            <w:r>
              <w:rPr>
                <w:rFonts w:hint="eastAsia" w:ascii="宋体" w:hAnsi="宋体" w:eastAsia="宋体" w:cs="宋体"/>
                <w:sz w:val="24"/>
                <w:szCs w:val="24"/>
              </w:rPr>
            </w:r>
            <w:r/>
          </w:p>
        </w:tc>
        <w:tc>
          <w:tcPr>
            <w:tcW w:w="5134"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见第一节“2.合同金额”中“（3）付款方式”双方合同义务履行顺序</w:t>
            </w:r>
            <w:r>
              <w:rPr>
                <w:rFonts w:hint="eastAsia" w:ascii="宋体" w:hAnsi="宋体" w:eastAsia="宋体" w:cs="宋体"/>
                <w:sz w:val="24"/>
                <w:szCs w:val="24"/>
              </w:rPr>
            </w:r>
            <w:r/>
          </w:p>
        </w:tc>
      </w:tr>
      <w:tr>
        <w:trPr>
          <w:trHeight w:val="486"/>
        </w:trPr>
        <w:tc>
          <w:tcPr>
            <w:tcW w:w="1900" w:type="dxa"/>
            <w:vAlign w:val="center"/>
            <w:vMerge w:val="restart"/>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第7.1款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包装特殊要求</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r>
            <w:r/>
          </w:p>
        </w:tc>
      </w:tr>
      <w:tr>
        <w:trPr>
          <w:trHeight w:val="402"/>
        </w:trPr>
        <w:tc>
          <w:tcPr>
            <w:tcW w:w="1900" w:type="dxa"/>
            <w:vAlign w:val="center"/>
            <w:vMerge w:val="continue"/>
            <w:textDirection w:val="lrTb"/>
            <w:noWrap w:val="false"/>
          </w:tcPr>
          <w:p>
            <w:pPr>
              <w:pStyle w:val="940"/>
              <w:jc w:val="center"/>
              <w:rPr>
                <w:rFonts w:hint="eastAsia" w:ascii="宋体" w:hAnsi="宋体" w:eastAsia="宋体" w:cs="宋体"/>
                <w:sz w:val="24"/>
                <w:szCs w:val="24"/>
              </w:rPr>
            </w:pP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指定现场</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t xml:space="preserve">甲方指定收货地点</w:t>
            </w:r>
            <w:r>
              <w:rPr>
                <w:rFonts w:hint="eastAsia" w:ascii="宋体" w:hAnsi="宋体" w:eastAsia="宋体" w:cs="宋体"/>
                <w:sz w:val="24"/>
                <w:szCs w:val="24"/>
                <w:u w:val="single"/>
              </w:rPr>
              <w:t xml:space="preserve">              </w:t>
            </w:r>
            <w:r>
              <w:rPr>
                <w:rFonts w:hint="eastAsia" w:ascii="宋体" w:hAnsi="宋体" w:eastAsia="宋体" w:cs="宋体"/>
                <w:sz w:val="24"/>
                <w:szCs w:val="24"/>
              </w:rPr>
            </w:r>
            <w:r/>
          </w:p>
        </w:tc>
      </w:tr>
      <w:tr>
        <w:trPr>
          <w:trHeight w:val="772"/>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第7.2款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运输特殊要求</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第7.3款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保险要求</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color w:val="ff0000"/>
                <w:sz w:val="24"/>
                <w:szCs w:val="24"/>
              </w:rPr>
            </w:pPr>
            <w:r>
              <w:rPr>
                <w:rFonts w:hint="eastAsia" w:ascii="宋体" w:hAnsi="宋体" w:eastAsia="宋体" w:cs="宋体"/>
                <w:sz w:val="24"/>
                <w:szCs w:val="24"/>
              </w:rPr>
              <w:t xml:space="preserve">货物在通过甲方验收前的保险责任及费用由乙方承担。</w:t>
            </w:r>
            <w:r>
              <w:rPr>
                <w:rFonts w:hint="eastAsia" w:ascii="宋体" w:hAnsi="宋体" w:eastAsia="宋体" w:cs="宋体"/>
                <w:color w:val="ff0000"/>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第8.2（1）项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质量保证期</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从甲方验收合格之日起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第8.2（3）项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货物质量缺陷响应时间</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1641"/>
              <w:jc w:val="both"/>
              <w:rPr>
                <w:rFonts w:hint="eastAsia" w:ascii="宋体" w:hAnsi="宋体" w:eastAsia="宋体" w:cs="宋体"/>
                <w:sz w:val="24"/>
                <w:szCs w:val="24"/>
              </w:rPr>
            </w:pPr>
            <w:r>
              <w:rPr>
                <w:rFonts w:hint="eastAsia" w:ascii="宋体" w:hAnsi="宋体" w:eastAsia="宋体" w:cs="宋体"/>
                <w:sz w:val="24"/>
                <w:szCs w:val="24"/>
              </w:rPr>
              <w:t xml:space="preserve">第11.1款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rPr>
                <w:rFonts w:hint="eastAsia" w:ascii="宋体" w:hAnsi="宋体" w:eastAsia="宋体" w:cs="宋体"/>
                <w:sz w:val="24"/>
                <w:szCs w:val="24"/>
              </w:rPr>
            </w:pPr>
            <w:r>
              <w:rPr>
                <w:rFonts w:hint="eastAsia" w:ascii="宋体" w:hAnsi="宋体" w:eastAsia="宋体" w:cs="宋体"/>
                <w:sz w:val="24"/>
                <w:szCs w:val="24"/>
              </w:rPr>
              <w:t xml:space="preserve">其他应当保密的信息</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97"/>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第12.2款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合同价款支付时间</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color w:val="ff0000"/>
                <w:sz w:val="24"/>
                <w:szCs w:val="24"/>
              </w:rPr>
            </w:pPr>
            <w:r>
              <w:rPr>
                <w:rFonts w:hint="eastAsia" w:ascii="宋体" w:hAnsi="宋体" w:eastAsia="宋体" w:cs="宋体"/>
                <w:sz w:val="24"/>
                <w:szCs w:val="24"/>
              </w:rPr>
              <w:t xml:space="preserve">见第一节“2.合同金额”中“（3）付款方式”</w:t>
            </w:r>
            <w:r>
              <w:rPr>
                <w:rFonts w:hint="eastAsia" w:ascii="宋体" w:hAnsi="宋体" w:eastAsia="宋体" w:cs="宋体"/>
                <w:color w:val="ff0000"/>
                <w:sz w:val="24"/>
                <w:szCs w:val="24"/>
              </w:rPr>
            </w:r>
            <w:r/>
          </w:p>
        </w:tc>
      </w:tr>
      <w:tr>
        <w:trPr>
          <w:trHeight w:val="697"/>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第13.2款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履约保证金不予退还的情形</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t xml:space="preserve">乙方不履行合同约定的义务，未能完全履行合同规定的义务或其履行不符合合同的约定，甲方有权扣除履约保证金取得补偿。</w:t>
            </w:r>
            <w:r>
              <w:rPr>
                <w:rFonts w:hint="eastAsia" w:ascii="宋体" w:hAnsi="宋体" w:eastAsia="宋体" w:cs="宋体"/>
                <w:sz w:val="24"/>
                <w:szCs w:val="24"/>
              </w:rPr>
            </w:r>
            <w:r/>
          </w:p>
        </w:tc>
      </w:tr>
      <w:tr>
        <w:trPr>
          <w:trHeight w:val="549"/>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第13.3款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履约保证金退还时间及逾期退还的违约金</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t xml:space="preserve">乙方缴纳的履约保证金，待合同标的履约完成、验收合格后30日内一次性无息退还。</w:t>
            </w:r>
            <w:r>
              <w:rPr>
                <w:rFonts w:hint="eastAsia" w:ascii="宋体" w:hAnsi="宋体" w:eastAsia="宋体" w:cs="宋体"/>
                <w:sz w:val="24"/>
                <w:szCs w:val="24"/>
              </w:rPr>
            </w:r>
            <w:r/>
          </w:p>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甲方逾期支付资金的，每逾期（10）天，甲方向乙方支付合同总价的（0.1）%的违约金，但违约金的总数不超过合同总金额的（1）%。</w:t>
            </w:r>
            <w:r>
              <w:rPr>
                <w:rFonts w:hint="eastAsia" w:ascii="宋体" w:hAnsi="宋体" w:eastAsia="宋体" w:cs="宋体"/>
                <w:sz w:val="24"/>
                <w:szCs w:val="24"/>
              </w:rPr>
            </w:r>
            <w:r/>
          </w:p>
        </w:tc>
      </w:tr>
      <w:tr>
        <w:trPr>
          <w:trHeight w:val="784"/>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第14.1（3）项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运行监督、维修期限</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同采购标的的使用寿命期限</w:t>
            </w:r>
            <w:r>
              <w:rPr>
                <w:rFonts w:hint="eastAsia" w:ascii="宋体" w:hAnsi="宋体" w:eastAsia="宋体" w:cs="宋体"/>
                <w:sz w:val="24"/>
                <w:szCs w:val="24"/>
              </w:rPr>
            </w:r>
            <w:r/>
          </w:p>
        </w:tc>
      </w:tr>
      <w:tr>
        <w:trPr>
          <w:trHeight w:val="652"/>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第14.1（5）项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货物回收的约定</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88"/>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第14.1（6）项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第15.1款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修理、重作、更换相关具体规定</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第15.2（2）项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迟延交货赔偿费</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t xml:space="preserve">如果乙方未能按照合同规定的交货期限交货，乙方应按每天迟交合同标的金额的百分之</w:t>
            </w:r>
            <w:r>
              <w:rPr>
                <w:rFonts w:hint="eastAsia" w:ascii="宋体" w:hAnsi="宋体" w:eastAsia="宋体" w:cs="宋体"/>
                <w:sz w:val="24"/>
                <w:szCs w:val="24"/>
                <w:u w:val="single"/>
              </w:rPr>
              <w:t xml:space="preserve">一</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%)的比率支付违约金。违约金的总金额不超过合同总价的百分之</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 ，违约金的支付不能免除乙方继续交付相关合同标的的义务。</w:t>
            </w:r>
            <w:r>
              <w:rPr>
                <w:rFonts w:hint="eastAsia" w:ascii="宋体" w:hAnsi="宋体" w:eastAsia="宋体" w:cs="宋体"/>
                <w:sz w:val="24"/>
                <w:szCs w:val="24"/>
              </w:rPr>
            </w:r>
            <w:r/>
          </w:p>
          <w:p>
            <w:pPr>
              <w:pStyle w:val="940"/>
              <w:rPr>
                <w:rFonts w:hint="eastAsia" w:ascii="宋体" w:hAnsi="宋体" w:eastAsia="宋体" w:cs="宋体"/>
                <w:sz w:val="24"/>
                <w:szCs w:val="24"/>
                <w:u w:val="single"/>
              </w:rPr>
            </w:pPr>
            <w:r>
              <w:rPr>
                <w:rFonts w:hint="eastAsia" w:ascii="宋体" w:hAnsi="宋体" w:eastAsia="宋体" w:cs="宋体"/>
                <w:sz w:val="24"/>
                <w:szCs w:val="24"/>
              </w:rPr>
              <w:t xml:space="preserve">如果乙方在合同规定的交货期限后</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日内仍未能交付全部或部分标的，在不妨碍甲方采取其他救济手段的情况下，甲方可以向乙方发出书面违约通知从而全部或部分地终止合同。</w:t>
            </w:r>
            <w:r>
              <w:rPr>
                <w:rFonts w:hint="eastAsia" w:ascii="宋体" w:hAnsi="宋体" w:eastAsia="宋体" w:cs="宋体"/>
                <w:sz w:val="24"/>
                <w:szCs w:val="24"/>
                <w:u w:val="single"/>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第15.3款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逾期付款利息</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u w:val="single"/>
              </w:rPr>
            </w:pPr>
            <w:r>
              <w:rPr>
                <w:rFonts w:hint="eastAsia" w:ascii="宋体" w:hAnsi="宋体" w:eastAsia="宋体" w:cs="宋体"/>
                <w:sz w:val="24"/>
                <w:szCs w:val="24"/>
              </w:rPr>
              <w:t xml:space="preserve">甲方逾期支付资金的，每逾期（10）天，甲方向乙方支付合同总价的（0.1）%的违约金，但违约金的总数不超过合同总金额的（1）%。</w:t>
            </w:r>
            <w:r>
              <w:rPr>
                <w:rFonts w:hint="eastAsia" w:ascii="宋体" w:hAnsi="宋体" w:eastAsia="宋体" w:cs="宋体"/>
                <w:sz w:val="24"/>
                <w:szCs w:val="24"/>
                <w:u w:val="single"/>
              </w:rPr>
            </w:r>
            <w:r/>
          </w:p>
        </w:tc>
      </w:tr>
      <w:tr>
        <w:trPr>
          <w:trHeight w:val="550"/>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第15.4款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其他违约责任</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90"/>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第19.2款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解决争议的方法</w:t>
            </w:r>
            <w:r>
              <w:rPr>
                <w:rFonts w:hint="eastAsia" w:ascii="宋体" w:hAnsi="宋体" w:eastAsia="宋体" w:cs="宋体"/>
                <w:sz w:val="24"/>
                <w:szCs w:val="24"/>
              </w:rPr>
            </w:r>
            <w:r/>
          </w:p>
        </w:tc>
        <w:tc>
          <w:tcPr>
            <w:tcW w:w="5134" w:type="dxa"/>
            <w:vAlign w:val="center"/>
            <w:textDirection w:val="lrTb"/>
            <w:noWrap w:val="false"/>
          </w:tcPr>
          <w:p>
            <w:pPr>
              <w:pStyle w:val="940"/>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因本合同及合同有关事项发生的争议，按下列第</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 xml:space="preserve">种方式解决：</w:t>
            </w:r>
            <w:r>
              <w:rPr>
                <w:rFonts w:hint="eastAsia" w:ascii="宋体" w:hAnsi="宋体" w:eastAsia="宋体" w:cs="宋体"/>
                <w:iCs/>
                <w:sz w:val="24"/>
                <w:szCs w:val="24"/>
              </w:rPr>
            </w:r>
            <w:r/>
          </w:p>
          <w:p>
            <w:pPr>
              <w:pStyle w:val="940"/>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（1）向</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仲裁委员会申请仲裁，仲裁地点为</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w:t>
            </w:r>
            <w:r>
              <w:rPr>
                <w:rFonts w:hint="eastAsia" w:ascii="宋体" w:hAnsi="宋体" w:eastAsia="宋体" w:cs="宋体"/>
                <w:iCs/>
                <w:sz w:val="24"/>
                <w:szCs w:val="24"/>
              </w:rPr>
            </w:r>
            <w:r/>
          </w:p>
          <w:p>
            <w:pPr>
              <w:pStyle w:val="940"/>
              <w:jc w:val="left"/>
              <w:rPr>
                <w:rFonts w:hint="eastAsia" w:ascii="宋体" w:hAnsi="宋体" w:eastAsia="宋体" w:cs="宋体"/>
                <w:sz w:val="24"/>
                <w:szCs w:val="24"/>
                <w:u w:val="single"/>
              </w:rPr>
            </w:pPr>
            <w:r>
              <w:rPr>
                <w:rFonts w:hint="eastAsia" w:ascii="宋体" w:hAnsi="宋体" w:eastAsia="宋体" w:cs="宋体"/>
                <w:iCs/>
                <w:sz w:val="24"/>
                <w:szCs w:val="24"/>
              </w:rPr>
              <w:t xml:space="preserve">（2）向</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人民法院起诉。</w:t>
            </w:r>
            <w:r>
              <w:rPr>
                <w:rFonts w:hint="eastAsia" w:ascii="宋体" w:hAnsi="宋体" w:eastAsia="宋体" w:cs="宋体"/>
                <w:sz w:val="24"/>
                <w:szCs w:val="24"/>
                <w:u w:val="single"/>
              </w:rPr>
            </w:r>
            <w:r/>
          </w:p>
        </w:tc>
      </w:tr>
      <w:tr>
        <w:trPr>
          <w:trHeight w:val="770"/>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第23.1款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其他专用条款</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sz w:val="24"/>
                <w:szCs w:val="24"/>
              </w:rPr>
            </w:r>
            <w:r/>
          </w:p>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（2）合同其他未尽事宜及与招标文件有矛盾之处，以招标文件[项目编号：</w:t>
            </w:r>
            <w:r>
              <w:rPr>
                <w:rFonts w:hint="eastAsia" w:ascii="宋体" w:hAnsi="宋体" w:eastAsia="宋体" w:cs="宋体"/>
                <w:sz w:val="24"/>
                <w:szCs w:val="24"/>
                <w:lang w:eastAsia="zh-CN"/>
              </w:rPr>
              <w:t xml:space="preserve">JSZC-320322-PXZX-G2025-0022</w:t>
            </w:r>
            <w:r>
              <w:rPr>
                <w:rFonts w:hint="eastAsia" w:ascii="宋体" w:hAnsi="宋体" w:eastAsia="宋体" w:cs="宋体"/>
                <w:sz w:val="24"/>
                <w:szCs w:val="24"/>
              </w:rPr>
              <w:t xml:space="preserve">为准。</w:t>
            </w:r>
            <w:r>
              <w:rPr>
                <w:rFonts w:hint="eastAsia" w:ascii="宋体" w:hAnsi="宋体" w:eastAsia="宋体" w:cs="宋体"/>
                <w:sz w:val="24"/>
                <w:szCs w:val="24"/>
              </w:rPr>
            </w:r>
            <w:r/>
          </w:p>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bl>
    <w:p>
      <w:pPr>
        <w:pStyle w:val="940"/>
        <w:ind w:left="0" w:firstLine="0"/>
        <w:jc w:val="both"/>
        <w:rPr>
          <w:rFonts w:ascii="Times New Roman" w:hAnsi="Times New Roman" w:eastAsia="宋体" w:cs="Times New Roman"/>
          <w:color w:val="ff0000"/>
          <w:sz w:val="24"/>
        </w:rPr>
      </w:pPr>
      <w:r>
        <w:rPr>
          <w:rFonts w:ascii="Times New Roman" w:hAnsi="Times New Roman" w:eastAsia="宋体" w:cs="Times New Roman"/>
          <w:color w:val="ff0000"/>
          <w:sz w:val="24"/>
        </w:rPr>
      </w:r>
      <w:r/>
    </w:p>
    <w:p>
      <w:pPr>
        <w:pStyle w:val="940"/>
        <w:jc w:val="center"/>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t xml:space="preserve">第四节 合同附件</w:t>
      </w:r>
      <w:r>
        <w:rPr>
          <w:rFonts w:hint="eastAsia" w:ascii="Times New Roman" w:hAnsi="Times New Roman" w:eastAsia="宋体" w:cs="Times New Roman"/>
          <w:b/>
          <w:bCs/>
          <w:sz w:val="24"/>
          <w:szCs w:val="24"/>
          <w:lang w:val="en-US" w:eastAsia="zh-CN" w:bidi="ar-SA"/>
        </w:rPr>
      </w:r>
      <w:r/>
    </w:p>
    <w:p>
      <w:pPr>
        <w:pStyle w:val="940"/>
        <w:ind w:firstLine="240"/>
        <w:jc w:val="center"/>
        <w:widowControl/>
        <w:rPr>
          <w:rFonts w:ascii="Times New Roman" w:hAnsi="Times New Roman" w:eastAsia="宋体" w:cs="Times New Roman"/>
          <w:sz w:val="24"/>
        </w:rPr>
      </w:pPr>
      <w:r>
        <w:rPr>
          <w:rFonts w:ascii="Times New Roman" w:hAnsi="Times New Roman" w:eastAsia="宋体" w:cs="Times New Roman"/>
          <w:sz w:val="24"/>
        </w:rPr>
      </w:r>
      <w:r/>
    </w:p>
    <w:p>
      <w:pPr>
        <w:pStyle w:val="1253"/>
        <w:tabs>
          <w:tab w:val="right" w:pos="8296" w:leader="dot"/>
        </w:tabs>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合同附件1：</w:t>
      </w:r>
      <w:r>
        <w:rPr>
          <w:rFonts w:ascii="Times New Roman" w:hAnsi="Times New Roman" w:eastAsia="宋体" w:cs="Times New Roman"/>
          <w:color w:val="000000"/>
          <w:sz w:val="24"/>
        </w:rPr>
        <w:t xml:space="preserve">技术参数（技术性能）</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(见乙方投标文件中</w:t>
      </w:r>
      <w:r>
        <w:rPr>
          <w:rFonts w:ascii="Times New Roman" w:hAnsi="Times New Roman" w:eastAsia="宋体" w:cs="Times New Roman"/>
          <w:sz w:val="24"/>
          <w:lang w:val="en-US" w:eastAsia="zh-CN"/>
        </w:rPr>
        <w:t xml:space="preserve">相关内容</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合同附件2：售后服务</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(见乙方投标文件中</w:t>
      </w:r>
      <w:r>
        <w:rPr>
          <w:rFonts w:ascii="Times New Roman" w:hAnsi="Times New Roman" w:eastAsia="宋体" w:cs="Times New Roman"/>
          <w:sz w:val="24"/>
          <w:lang w:val="en-US" w:eastAsia="zh-CN"/>
        </w:rPr>
        <w:t xml:space="preserve">相关内容</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合同附件3：供货范围和价格清单</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(见乙方投标文件中《开标一览表》和《分项价格表》。)</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合同附件4：验收标准（验收要求、验收标准和程序）</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(见招标文件第</w:t>
      </w:r>
      <w:r>
        <w:rPr>
          <w:rFonts w:ascii="Times New Roman" w:hAnsi="Times New Roman" w:eastAsia="宋体" w:cs="Times New Roman"/>
          <w:sz w:val="24"/>
          <w:lang w:val="en-US" w:eastAsia="zh-CN"/>
        </w:rPr>
        <w:t xml:space="preserve">五</w:t>
      </w:r>
      <w:r>
        <w:rPr>
          <w:rFonts w:ascii="Times New Roman" w:hAnsi="Times New Roman" w:eastAsia="宋体" w:cs="Times New Roman"/>
          <w:sz w:val="24"/>
        </w:rPr>
        <w:t xml:space="preserve">章《采购需求》。)</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合同附件5：采购需求</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(见招标文件第</w:t>
      </w:r>
      <w:r>
        <w:rPr>
          <w:rFonts w:ascii="Times New Roman" w:hAnsi="Times New Roman" w:eastAsia="宋体" w:cs="Times New Roman"/>
          <w:sz w:val="24"/>
          <w:lang w:val="en-US" w:eastAsia="zh-CN"/>
        </w:rPr>
        <w:t xml:space="preserve">五</w:t>
      </w:r>
      <w:r>
        <w:rPr>
          <w:rFonts w:ascii="Times New Roman" w:hAnsi="Times New Roman" w:eastAsia="宋体" w:cs="Times New Roman"/>
          <w:sz w:val="24"/>
        </w:rPr>
        <w:t xml:space="preserve">章《采购需求》。)</w:t>
      </w:r>
      <w:r>
        <w:rPr>
          <w:rFonts w:ascii="Times New Roman" w:hAnsi="Times New Roman" w:eastAsia="宋体" w:cs="Times New Roman"/>
          <w:sz w:val="24"/>
        </w:rPr>
      </w:r>
      <w:r/>
    </w:p>
    <w:p>
      <w:pPr>
        <w:pStyle w:val="940"/>
        <w:numPr>
          <w:ilvl w:val="0"/>
          <w:numId w:val="0"/>
        </w:numPr>
        <w:jc w:val="both"/>
        <w:rPr>
          <w:rFonts w:ascii="Times New Roman" w:hAnsi="Times New Roman" w:eastAsia="宋体" w:cs="Times New Roman"/>
          <w:b/>
          <w:bCs/>
          <w:sz w:val="36"/>
          <w:szCs w:val="36"/>
        </w:rPr>
      </w:pPr>
      <w:r>
        <w:rPr>
          <w:rFonts w:ascii="Times New Roman" w:hAnsi="Times New Roman" w:eastAsia="宋体" w:cs="Times New Roman"/>
          <w:b/>
          <w:bCs/>
          <w:sz w:val="36"/>
          <w:szCs w:val="36"/>
        </w:rPr>
      </w:r>
      <w:r/>
    </w:p>
    <w:p>
      <w:pPr>
        <w:pStyle w:val="940"/>
        <w:numPr>
          <w:ilvl w:val="0"/>
          <w:numId w:val="0"/>
        </w:numPr>
        <w:jc w:val="center"/>
        <w:rPr>
          <w:rFonts w:ascii="Times New Roman" w:hAnsi="Times New Roman" w:eastAsia="宋体" w:cs="Times New Roman"/>
          <w:b/>
          <w:bCs/>
          <w:sz w:val="36"/>
          <w:szCs w:val="36"/>
        </w:rPr>
      </w:pPr>
      <w:r>
        <w:rPr>
          <w:rFonts w:ascii="Times New Roman" w:hAnsi="Times New Roman" w:eastAsia="宋体" w:cs="Times New Roman"/>
          <w:b/>
          <w:bCs/>
          <w:sz w:val="36"/>
          <w:szCs w:val="36"/>
          <w:lang w:val="en-US" w:eastAsia="zh-CN"/>
        </w:rPr>
        <w:br w:type="page" w:clear="all"/>
      </w:r>
      <w:r>
        <w:rPr>
          <w:rFonts w:ascii="Times New Roman" w:hAnsi="Times New Roman" w:eastAsia="宋体" w:cs="Times New Roman"/>
          <w:b/>
          <w:bCs/>
          <w:sz w:val="30"/>
          <w:szCs w:val="30"/>
          <w:lang w:val="en-US" w:eastAsia="zh-CN"/>
        </w:rPr>
        <w:t xml:space="preserve">第</w:t>
      </w:r>
      <w:r>
        <w:rPr>
          <w:rFonts w:ascii="Times New Roman" w:hAnsi="Times New Roman" w:eastAsia="宋体" w:cs="Times New Roman"/>
          <w:b/>
          <w:bCs/>
          <w:sz w:val="30"/>
          <w:szCs w:val="30"/>
          <w:lang w:val="en-US" w:eastAsia="zh-CN"/>
        </w:rPr>
        <w:t xml:space="preserve">五章 </w:t>
      </w:r>
      <w:r>
        <w:rPr>
          <w:rFonts w:ascii="Times New Roman" w:hAnsi="Times New Roman" w:eastAsia="宋体" w:cs="Times New Roman"/>
          <w:b/>
          <w:bCs/>
          <w:sz w:val="30"/>
          <w:szCs w:val="30"/>
        </w:rPr>
        <w:t xml:space="preserve">采购需求</w:t>
      </w:r>
      <w:r>
        <w:rPr>
          <w:rFonts w:ascii="Times New Roman" w:hAnsi="Times New Roman" w:eastAsia="宋体" w:cs="Times New Roman"/>
          <w:b/>
          <w:bCs/>
          <w:sz w:val="36"/>
          <w:szCs w:val="36"/>
        </w:rPr>
      </w:r>
      <w:r/>
    </w:p>
    <w:p>
      <w:pPr>
        <w:pStyle w:val="940"/>
        <w:ind w:firstLine="300"/>
        <w:jc w:val="center"/>
        <w:widowControl/>
        <w:rPr>
          <w:rFonts w:hint="eastAsia" w:ascii="仿宋" w:hAnsi="仿宋" w:eastAsia="仿宋"/>
          <w:sz w:val="30"/>
          <w:szCs w:val="30"/>
        </w:rPr>
        <w:outlineLvl w:val="0"/>
      </w:pPr>
      <w:r>
        <w:rPr>
          <w:rFonts w:hint="eastAsia" w:ascii="仿宋" w:hAnsi="仿宋" w:eastAsia="仿宋"/>
          <w:color w:val="000000"/>
          <w:sz w:val="30"/>
          <w:szCs w:val="30"/>
        </w:rPr>
        <w:t xml:space="preserve">  </w:t>
      </w:r>
      <w:r>
        <w:rPr>
          <w:rFonts w:hint="eastAsia" w:ascii="仿宋" w:hAnsi="仿宋" w:eastAsia="仿宋"/>
          <w:sz w:val="30"/>
          <w:szCs w:val="30"/>
        </w:rPr>
        <w:t xml:space="preserve">采购需求</w:t>
      </w:r>
      <w:r>
        <w:rPr>
          <w:rFonts w:hint="eastAsia" w:ascii="仿宋" w:hAnsi="仿宋" w:eastAsia="仿宋"/>
          <w:sz w:val="30"/>
          <w:szCs w:val="30"/>
        </w:rPr>
      </w:r>
      <w:r/>
    </w:p>
    <w:p>
      <w:pPr>
        <w:pStyle w:val="940"/>
        <w:ind w:firstLine="485"/>
        <w:spacing w:line="240" w:lineRule="auto"/>
        <w:tabs>
          <w:tab w:val="left" w:pos="0" w:leader="none"/>
        </w:tabs>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一、说明</w:t>
      </w:r>
      <w:r>
        <w:rPr>
          <w:rFonts w:hint="eastAsia" w:ascii="宋体" w:hAnsi="宋体" w:eastAsia="宋体" w:cs="宋体"/>
          <w:b/>
          <w:bCs/>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（一）采购人：</w:t>
      </w:r>
      <w:r>
        <w:rPr>
          <w:rFonts w:hint="eastAsia" w:ascii="宋体" w:hAnsi="宋体" w:eastAsia="宋体" w:cs="宋体"/>
          <w:color w:val="000000"/>
          <w:sz w:val="24"/>
          <w:szCs w:val="24"/>
          <w:u w:val="single"/>
        </w:rPr>
        <w:t xml:space="preserve">江苏省沛县中等专业学校</w:t>
      </w:r>
      <w:r>
        <w:rPr>
          <w:rFonts w:hint="eastAsia" w:ascii="宋体" w:hAnsi="宋体" w:eastAsia="宋体" w:cs="宋体"/>
          <w:color w:val="000000"/>
          <w:sz w:val="24"/>
          <w:szCs w:val="24"/>
        </w:rPr>
      </w:r>
      <w:r/>
    </w:p>
    <w:p>
      <w:pPr>
        <w:pStyle w:val="940"/>
        <w:ind w:firstLine="48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（二）采购项目名称：</w:t>
      </w:r>
      <w:r>
        <w:rPr>
          <w:rFonts w:hint="eastAsia" w:ascii="宋体" w:hAnsi="宋体" w:eastAsia="宋体" w:cs="宋体"/>
          <w:color w:val="000000"/>
          <w:sz w:val="24"/>
          <w:szCs w:val="24"/>
          <w:u w:val="single"/>
        </w:rPr>
        <w:t xml:space="preserve">机电实训设备采购项目</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（三）采购标的：</w:t>
      </w:r>
      <w:r>
        <w:rPr>
          <w:rFonts w:hint="eastAsia" w:ascii="宋体" w:hAnsi="宋体" w:eastAsia="宋体" w:cs="宋体"/>
          <w:color w:val="000000"/>
          <w:sz w:val="24"/>
          <w:szCs w:val="24"/>
          <w:u w:val="single"/>
        </w:rPr>
      </w:r>
      <w:r/>
    </w:p>
    <w:p>
      <w:pPr>
        <w:pStyle w:val="940"/>
        <w:ind w:firstLine="960"/>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采购人 </w:t>
      </w:r>
      <w:r>
        <w:rPr>
          <w:rFonts w:hint="eastAsia" w:ascii="宋体" w:hAnsi="宋体" w:eastAsia="宋体" w:cs="宋体"/>
          <w:color w:val="000000"/>
          <w:sz w:val="24"/>
          <w:szCs w:val="24"/>
        </w:rPr>
        <w:t xml:space="preserve">采购对应的中小企业划分标准所属行业为</w:t>
      </w:r>
      <w:r>
        <w:rPr>
          <w:rFonts w:hint="eastAsia" w:ascii="宋体" w:hAnsi="宋体" w:eastAsia="宋体" w:cs="宋体"/>
          <w:color w:val="000000"/>
          <w:sz w:val="24"/>
          <w:szCs w:val="24"/>
          <w:u w:val="single"/>
        </w:rPr>
        <w:t xml:space="preserve"> 货物 </w:t>
      </w:r>
      <w:r>
        <w:rPr>
          <w:rFonts w:hint="eastAsia" w:ascii="宋体" w:hAnsi="宋体" w:eastAsia="宋体" w:cs="宋体"/>
          <w:color w:val="000000"/>
          <w:sz w:val="24"/>
          <w:szCs w:val="24"/>
        </w:rPr>
        <w:t xml:space="preserve">（货物、服务）。</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注：中小企业划分标准所属行业以《工业和信息化部、国家统计局、国家发展和改革委员会、财政部关于印发中小企业划型标准规定的通知》（工信部联企业[2011]300号）的规定为准。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（四）采购预算：</w:t>
      </w:r>
      <w:r>
        <w:rPr>
          <w:rFonts w:hint="eastAsia" w:ascii="宋体" w:hAnsi="宋体" w:eastAsia="宋体" w:cs="宋体"/>
          <w:b/>
          <w:bCs/>
          <w:color w:val="000000"/>
          <w:sz w:val="24"/>
          <w:szCs w:val="24"/>
          <w:u w:val="single"/>
        </w:rPr>
        <w:t xml:space="preserve">94.4 </w:t>
      </w:r>
      <w:r>
        <w:rPr>
          <w:rFonts w:hint="eastAsia" w:ascii="宋体" w:hAnsi="宋体" w:eastAsia="宋体" w:cs="宋体"/>
          <w:b/>
          <w:bCs/>
          <w:color w:val="000000"/>
          <w:sz w:val="24"/>
          <w:szCs w:val="24"/>
        </w:rPr>
        <w:t xml:space="preserve">万元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（五）本项目为 </w:t>
      </w:r>
      <w:r>
        <w:rPr>
          <w:rFonts w:hint="eastAsia" w:ascii="宋体" w:hAnsi="宋体" w:eastAsia="宋体" w:cs="宋体"/>
          <w:color w:val="000000"/>
          <w:sz w:val="24"/>
          <w:szCs w:val="24"/>
          <w:u w:val="single"/>
        </w:rPr>
        <w:t xml:space="preserve">  是 </w:t>
      </w:r>
      <w:r>
        <w:rPr>
          <w:rFonts w:hint="eastAsia" w:ascii="宋体" w:hAnsi="宋体" w:eastAsia="宋体" w:cs="宋体"/>
          <w:color w:val="000000"/>
          <w:sz w:val="24"/>
          <w:szCs w:val="24"/>
        </w:rPr>
        <w:t xml:space="preserve">（是、非）专门面向中小企业的项目。</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（六）本项目采购的</w:t>
      </w:r>
      <w:r>
        <w:rPr>
          <w:rFonts w:hint="eastAsia" w:ascii="宋体" w:hAnsi="宋体" w:eastAsia="宋体" w:cs="宋体"/>
          <w:color w:val="000000"/>
          <w:sz w:val="24"/>
          <w:szCs w:val="24"/>
          <w:u w:val="single"/>
        </w:rPr>
        <w:t xml:space="preserve">   非  </w:t>
      </w:r>
      <w:r>
        <w:rPr>
          <w:rFonts w:hint="eastAsia" w:ascii="宋体" w:hAnsi="宋体" w:eastAsia="宋体" w:cs="宋体"/>
          <w:color w:val="000000"/>
          <w:sz w:val="24"/>
          <w:szCs w:val="24"/>
        </w:rPr>
        <w:t xml:space="preserve">（是、非）进口产品。</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rPr>
        <w:t xml:space="preserve">二、项目概况：</w:t>
      </w:r>
      <w:r>
        <w:rPr>
          <w:rFonts w:hint="eastAsia" w:ascii="宋体" w:hAnsi="宋体" w:eastAsia="宋体" w:cs="宋体"/>
          <w:color w:val="000000"/>
          <w:sz w:val="24"/>
          <w:szCs w:val="24"/>
          <w:u w:val="single"/>
        </w:rPr>
        <w:t xml:space="preserve">机电实训设备采购项目</w:t>
      </w:r>
      <w:r>
        <w:rPr>
          <w:rFonts w:hint="eastAsia" w:ascii="宋体" w:hAnsi="宋体" w:eastAsia="宋体" w:cs="宋体"/>
          <w:b/>
          <w:bCs/>
          <w:color w:val="000000"/>
          <w:sz w:val="24"/>
          <w:szCs w:val="24"/>
          <w:u w:val="single"/>
        </w:rPr>
      </w:r>
      <w:r/>
    </w:p>
    <w:p>
      <w:pPr>
        <w:pStyle w:val="940"/>
        <w:ind w:firstLine="480"/>
        <w:spacing w:line="24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40"/>
        <w:ind w:firstLine="480"/>
        <w:spacing w:line="24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三、技术规格(技术性能)及数量要求</w:t>
      </w:r>
      <w:r>
        <w:rPr>
          <w:rFonts w:hint="eastAsia" w:ascii="宋体" w:hAnsi="宋体" w:eastAsia="宋体" w:cs="宋体"/>
          <w:b/>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（一）技术规格(技术性能)及数量具体要求</w:t>
      </w:r>
      <w:r>
        <w:rPr>
          <w:rFonts w:hint="eastAsia" w:ascii="宋体" w:hAnsi="宋体" w:eastAsia="宋体" w:cs="宋体"/>
          <w:color w:val="000000"/>
          <w:sz w:val="24"/>
          <w:szCs w:val="24"/>
        </w:rPr>
      </w:r>
      <w:r/>
    </w:p>
    <w:tbl>
      <w:tblPr>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513"/>
        <w:gridCol w:w="734"/>
        <w:gridCol w:w="6614"/>
        <w:gridCol w:w="609"/>
        <w:gridCol w:w="620"/>
      </w:tblGrid>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序号</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设备名称</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技术参数</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数量</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单位</w:t>
            </w:r>
            <w:r>
              <w:rPr>
                <w:rFonts w:hint="eastAsia" w:ascii="微软雅黑" w:hAnsi="微软雅黑" w:eastAsia="微软雅黑" w:cs="宋体"/>
                <w:color w:val="000000"/>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Times New Roman"/>
                <w:b/>
                <w:bCs/>
                <w:color w:val="000000"/>
                <w:sz w:val="18"/>
                <w:szCs w:val="18"/>
              </w:rPr>
              <w:t xml:space="preserve">电机及电气控制实验实训装置</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top"/>
            <w:textDirection w:val="lrTb"/>
            <w:noWrap w:val="false"/>
          </w:tcPr>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bCs/>
                <w:color w:val="000000"/>
                <w:sz w:val="18"/>
                <w:szCs w:val="18"/>
              </w:rPr>
              <w:t xml:space="preserve">一、设备整体要求</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w:t>
            </w:r>
            <w:r>
              <w:rPr>
                <w:rFonts w:ascii="微软雅黑" w:hAnsi="微软雅黑" w:eastAsia="微软雅黑" w:cs="Times New Roman"/>
                <w:bCs/>
                <w:color w:val="000000"/>
                <w:sz w:val="18"/>
                <w:szCs w:val="18"/>
              </w:rPr>
              <w:t xml:space="preserve">.</w:t>
            </w:r>
            <w:r>
              <w:rPr>
                <w:rFonts w:hint="eastAsia" w:ascii="微软雅黑" w:hAnsi="微软雅黑" w:eastAsia="微软雅黑" w:cs="Times New Roman"/>
                <w:bCs/>
                <w:color w:val="000000"/>
                <w:sz w:val="18"/>
                <w:szCs w:val="18"/>
              </w:rPr>
              <w:t xml:space="preserve">设备要求适用于机电类、电子类等各种专业的《电工技术》、《电工学》、《电机学》、《电机与拖动基础》、《电力拖动及控制》、《电气控制技术》、《电气控制设备》等多门课程的实验和实训。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w:t>
            </w:r>
            <w:r>
              <w:rPr>
                <w:rFonts w:ascii="微软雅黑" w:hAnsi="微软雅黑" w:eastAsia="微软雅黑" w:cs="Times New Roman"/>
                <w:bCs/>
                <w:color w:val="000000"/>
                <w:sz w:val="18"/>
                <w:szCs w:val="18"/>
              </w:rPr>
              <w:t xml:space="preserve">.</w:t>
            </w:r>
            <w:r>
              <w:rPr>
                <w:rFonts w:hint="eastAsia" w:ascii="微软雅黑" w:hAnsi="微软雅黑" w:eastAsia="微软雅黑" w:cs="Times New Roman"/>
                <w:bCs/>
                <w:color w:val="000000"/>
                <w:sz w:val="18"/>
                <w:szCs w:val="18"/>
              </w:rPr>
              <w:t xml:space="preserve">设备要求采用组合式结构，使用方便、灵活、安全。可进行各种典型电机工作性能和机械特性的测定，以及常用电气控制线路的训练和考核。</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宋体"/>
                <w:bCs/>
                <w:color w:val="000000"/>
                <w:sz w:val="18"/>
                <w:szCs w:val="18"/>
              </w:rPr>
            </w:pPr>
            <w:r>
              <w:rPr>
                <w:rFonts w:hint="eastAsia" w:ascii="宋体" w:hAnsi="宋体" w:eastAsia="宋体" w:cs="宋体"/>
                <w:color w:val="000000"/>
                <w:sz w:val="18"/>
                <w:szCs w:val="18"/>
              </w:rPr>
              <w:t xml:space="preserve">▲</w:t>
            </w:r>
            <w:r>
              <w:rPr>
                <w:rFonts w:hint="eastAsia" w:ascii="微软雅黑" w:hAnsi="微软雅黑" w:eastAsia="微软雅黑" w:cs="宋体"/>
                <w:bCs/>
                <w:color w:val="000000"/>
                <w:sz w:val="18"/>
                <w:szCs w:val="18"/>
              </w:rPr>
              <w:t xml:space="preserve">3.为确保所投设备稳定性及安全性，同时满足学校教学所需，要求所投设备的外观检查、结构检查、电源电压适应性、电流型漏电保护、急停开关、三相调压器、交直流可调电源开关、熔断器指示灯与照明灯模块、接触器与中间继电器、交流电压表和电流表、按钮行程开关与时间继电器直流电动机调速特性、BJT 单相并联逆变电路、PWM控制开关型稳压电源电路、单相变频调速系统等方面须全部符合要求并提供有检验资质机构出具的第三方证明材料，投标时需提供所投设备的第三方证明材料。</w:t>
            </w:r>
            <w:r>
              <w:rPr>
                <w:rFonts w:hint="eastAsia" w:ascii="微软雅黑" w:hAnsi="微软雅黑" w:eastAsia="微软雅黑" w:cs="宋体"/>
                <w:bCs/>
                <w:color w:val="000000"/>
                <w:sz w:val="18"/>
                <w:szCs w:val="18"/>
              </w:rPr>
            </w:r>
            <w:r/>
          </w:p>
          <w:p>
            <w:pPr>
              <w:pStyle w:val="940"/>
              <w:ind w:firstLine="0"/>
              <w:spacing w:line="240" w:lineRule="auto"/>
              <w:rPr>
                <w:rFonts w:hint="eastAsia" w:ascii="微软雅黑" w:hAnsi="微软雅黑" w:eastAsia="微软雅黑" w:cs="宋体"/>
                <w:bCs/>
                <w:color w:val="000000"/>
                <w:sz w:val="18"/>
                <w:szCs w:val="18"/>
              </w:rPr>
            </w:pPr>
            <w:r>
              <w:rPr>
                <w:rFonts w:hint="eastAsia" w:ascii="微软雅黑" w:hAnsi="微软雅黑" w:eastAsia="微软雅黑" w:cs="宋体"/>
                <w:bCs/>
                <w:color w:val="000000"/>
                <w:sz w:val="18"/>
                <w:szCs w:val="18"/>
              </w:rPr>
              <w:t xml:space="preserve">4.本项目为一站式交钥匙工程，要求全面覆盖设备施工、设备网络搭建与调试、设备布线规划等全环节工作，项目完工后经功能验收合格即可直接交付使用，要求实现从建设到启用的无缝衔接。</w:t>
            </w:r>
            <w:r>
              <w:rPr>
                <w:rFonts w:hint="eastAsia" w:ascii="微软雅黑" w:hAnsi="微软雅黑" w:eastAsia="微软雅黑" w:cs="宋体"/>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bCs/>
                <w:color w:val="000000"/>
                <w:sz w:val="18"/>
                <w:szCs w:val="18"/>
              </w:rPr>
              <w:t xml:space="preserve">二、设备技术要求</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ascii="微软雅黑" w:hAnsi="微软雅黑" w:eastAsia="微软雅黑" w:cs="Times New Roman"/>
                <w:bCs/>
                <w:color w:val="000000"/>
                <w:sz w:val="18"/>
                <w:szCs w:val="18"/>
              </w:rPr>
              <w:t xml:space="preserve">1.工作电源：三相 AC 380V±10%  50 Hz</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ascii="微软雅黑" w:hAnsi="微软雅黑" w:eastAsia="微软雅黑" w:cs="Times New Roman"/>
                <w:bCs/>
                <w:color w:val="000000"/>
                <w:sz w:val="18"/>
                <w:szCs w:val="18"/>
              </w:rPr>
              <w:t xml:space="preserve">2.外形尺寸：</w:t>
            </w:r>
            <w:r>
              <w:rPr>
                <w:rFonts w:hint="eastAsia" w:ascii="微软雅黑" w:hAnsi="微软雅黑" w:eastAsia="微软雅黑" w:cs="Times New Roman"/>
                <w:bCs/>
                <w:color w:val="000000"/>
                <w:sz w:val="18"/>
                <w:szCs w:val="18"/>
              </w:rPr>
              <w:t xml:space="preserve">≥1600×750×1700mm</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ascii="微软雅黑" w:hAnsi="微软雅黑" w:eastAsia="微软雅黑" w:cs="Times New Roman"/>
                <w:bCs/>
                <w:color w:val="000000"/>
                <w:sz w:val="18"/>
                <w:szCs w:val="18"/>
              </w:rPr>
              <w:t xml:space="preserve">3.整机功率：1.5KVA</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4</w:t>
            </w:r>
            <w:r>
              <w:rPr>
                <w:rFonts w:ascii="微软雅黑" w:hAnsi="微软雅黑" w:eastAsia="微软雅黑" w:cs="Times New Roman"/>
                <w:bCs/>
                <w:color w:val="000000"/>
                <w:sz w:val="18"/>
                <w:szCs w:val="18"/>
              </w:rPr>
              <w:t xml:space="preserve">.</w:t>
            </w:r>
            <w:r>
              <w:rPr>
                <w:rFonts w:hint="eastAsia" w:ascii="微软雅黑" w:hAnsi="微软雅黑" w:eastAsia="微软雅黑" w:cs="Times New Roman"/>
                <w:bCs/>
                <w:color w:val="000000"/>
                <w:sz w:val="18"/>
                <w:szCs w:val="18"/>
              </w:rPr>
              <w:t xml:space="preserve">安全保护措施要求：具有接地保护、漏电保护功能，安全性符合相关的国标标准。采用高绝缘的安全型插座及带绝缘护套的高强度安全型实验导线。</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三、设备功能特点要求</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1.活动框架：框架上面可放挂板模块，可随意扩展，完成多门多种实验，另配1个活动柜，方便存放所需工具和实验连接导线。</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2.设备由三相电源380V经隔离变压器隔离，装置要求采用三相电源供电，并配有带漏电保护的空气开关，熔断器以确保使用安全。</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3.设备提供多组交直流电源及多种基本仪表，为学生进行综合性实验提供基础平台。</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4.设备要求采用特制的低压电机，直流电动机为直流伺服电机，底座采用精密导轨连接方式，配合精确、灵活。</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5.配置矩、转速及机械功率的测功机，并配置相应的测量仪表，以三位半数码显示转矩T、转速n及功机械功率P。</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四</w:t>
            </w:r>
            <w:r>
              <w:rPr>
                <w:rFonts w:hint="eastAsia" w:ascii="微软雅黑" w:hAnsi="微软雅黑" w:eastAsia="微软雅黑" w:cs="Times New Roman"/>
                <w:b/>
                <w:bCs/>
                <w:color w:val="000000"/>
                <w:sz w:val="18"/>
                <w:szCs w:val="18"/>
              </w:rPr>
              <w:t xml:space="preserve">、设备的组成要求</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1、电源控制屏单元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(1)总电源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三相四线电网输入经电源总开关漏电保护器（容量10A，漏电动作电流≤30mA，动作时间≤0.1S）到三相隔离变压器给实训设备供电。</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(2)三相交流可调直流电源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提供三相0-250V可调交流电源。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(3)单相交直流可调电源与交流电源（电动调节），带有三只0-250V电压表指示输出电压。</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提供单相0-220V可调交流电源（电动调节），并经过整流可得到0-250V的直流电，带有直流电压表指示输出电压（精度1.0）；可作为电机励磁电源使用。</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(4)直流电源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提供6组固定输出的直流电源±5V±12V±15V＋20V＋24V，带有短路保护</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2、实训桌单元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实训桌面为高绝缘高强度、耐高温防火、防水、耐磨高密度板,结构坚固，形状似长方体封闭式结构，造型美观大方；设有抽屉、柜门，用于放置工具、存放模块及资料等。桌面用于安装电源控制屏并提供一个宽敞舒适的工作台面。实训桌底部装有四个带刹车的万向轮，便于移动和固定。</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3、仪表单元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（1）数字直流电流表2只：测量范围0~2A, 三位半显示，精度0.5级。</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（2）数字直流电压表2只：测量范围0~300V, 三位半显示，精度0.5级。</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（3）数字交流电流表3只：测量范围0~2A, 三位半显示，精度0.5级。</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（4）数字交流电压表3只：测量范围0~300V, 三位半显示，精度0.5级。</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（5）智能功率、功率因数表3只：测量范围0-300V、0-5A，可切换显示交流电压、电流功率及功率因数，三位半显示，精度0.5级。</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（3）转速、转矩及机械功率测量仪：3组数字表头分别显示被测电机转速、转矩及机械功率。</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4、配置电机及变压器单元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（1）不锈钢电机导轨：提供测功机及固定电机的安装导轨，保证电机与电机之间、电机与测功机之间，同轴的同心度不超过±5丝。测功机采用高精度伺服电机，一致性和线性度好，可靠性高。</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（2）直流他励电动机：额定功率Pn=100W,额定电压Un=110V,额定电流IN=1.25A,额定转速nN=1000r/min。</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（3）直流复励发电机：额定功率PN=120W，额定电压UN=110V，额定电流IN=1.1A,额定转速nN=1000r/min。</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（4）直流复励电动机：额定功率PN=120W，额定电压UN=110V，额定电流IN=1.58A,额定转速nN=1000r/min。</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（5）单相电容分相式异步电动机: 额定功率PN=120W，额定电压UN=220V，额定电流IN=1.45A ，额定转速nN=1420r/min C=4μF</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（6）三相鼠笼式异步电动机：额定功率PN=100W，额定电压UN=220V/△，额定电流IN=0.5A,额定转速nN=1420r/min。</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（7）三相线绕式异步电机：额定功率PN=120W， 额定电压UN=220V/△，额定电流IN=0.6A,额定转速nN=1380r/min。</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（8）三相同步发电机/电动机：一机两用，额定功率PN=170/90W， UN=220V（Y），额定电流IN=0.45/0.35A，额定转速 nN=1500r/min， </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（9）三相双速异步电动机：额定功率PN=120/90W，额定电压UN=220V，额定电流IN=0.6A/0.6， 额定转速nN=（2800/1400）r/min,接线方式（YY/△）</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（10）高性能永磁测功测速机：额定功率Pn=250W，额定电压Un=110V, 额定电流IN=2.8A，额定转速Nn=1500r/min。</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（11）单相变压器（一）：额定功率Pn=150W，额定电压比127V/50V</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（12）单相变压器（二）：额定功率Pn=200W，额定电压比127V/50V</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（13）三相变压器：额定功率Pn=150W，额定电压比127V/50V。</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五</w:t>
            </w:r>
            <w:r>
              <w:rPr>
                <w:rFonts w:hint="eastAsia" w:ascii="微软雅黑" w:hAnsi="微软雅黑" w:eastAsia="微软雅黑" w:cs="Times New Roman"/>
                <w:b/>
                <w:bCs/>
                <w:color w:val="000000"/>
                <w:sz w:val="18"/>
                <w:szCs w:val="18"/>
              </w:rPr>
              <w:t xml:space="preserve">、设备可完成的实训项目要求</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1、直流发电机特性测定；</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2、他励直流电动机特性的测定；</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3、他励直流电动机调速特性的研究；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4、串励、複励直流电动机机械特性的测定；</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5、单相变压器运行特性的研究；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6、单相变压器并联运行；</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7、三相变压器联接组的识别与接线；</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8、三相笼式异步电动机的工作性能研究；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9、三相笼式异式电动机机械特性的测定；</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10、三相绕线转子异步电动机工作特性的研究；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11、电容分相式单相异步电动机工作特性的研究；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12、三相同步电动机工作特性的研究；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13、三相异步电动机正反转控制线路；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14、工作台自动往返循环控制电路；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15、三相异步电动机顺序控制线路；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16、三相异步电动机的Y－Δ起控制线路；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17、三相异步电动机能耗制动线路；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18、三相绕线异步电动机起动控制线路；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19、C620车床的电气控制电路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20、M7130平面磨床电气控制电路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六</w:t>
            </w:r>
            <w:r>
              <w:rPr>
                <w:rFonts w:hint="eastAsia" w:ascii="微软雅黑" w:hAnsi="微软雅黑" w:eastAsia="微软雅黑" w:cs="Times New Roman"/>
                <w:b/>
                <w:bCs/>
                <w:color w:val="000000"/>
                <w:sz w:val="18"/>
                <w:szCs w:val="18"/>
              </w:rPr>
              <w:t xml:space="preserve">、配套教学资源要求</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bCs/>
                <w:color w:val="000000"/>
                <w:sz w:val="18"/>
                <w:szCs w:val="18"/>
              </w:rPr>
              <w:t xml:space="preserve">1、电机拖动与控制仿真教学系统</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宋体" w:hAnsi="宋体" w:eastAsia="宋体" w:cs="宋体"/>
                <w:color w:val="000000"/>
                <w:sz w:val="18"/>
                <w:szCs w:val="18"/>
              </w:rPr>
              <w:t xml:space="preserve">▲</w:t>
            </w:r>
            <w:r>
              <w:rPr>
                <w:rFonts w:hint="eastAsia" w:ascii="微软雅黑" w:hAnsi="微软雅黑" w:eastAsia="微软雅黑" w:cs="Times New Roman"/>
                <w:bCs/>
                <w:color w:val="000000"/>
                <w:sz w:val="18"/>
                <w:szCs w:val="18"/>
              </w:rPr>
              <w:t xml:space="preserve">软件应是正版的软件并具有著作权，要求电机拖动与控制仿真教学系统至少包含4大模块：电动机拆装模块、电动机控制模块、低压器件模块和机床控制模块。提供软件功能截图不少于4张，且软件要求具备自主知识产权，投标时提供软件著作权复印件等证明材料进行佐证。</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bookmarkStart w:id="17" w:name="OLE_LINK21"/>
            <w:r>
              <w:rPr>
                <w:rFonts w:hint="eastAsia" w:ascii="微软雅黑" w:hAnsi="微软雅黑" w:eastAsia="微软雅黑" w:cs="Times New Roman"/>
                <w:bCs/>
                <w:color w:val="000000"/>
                <w:sz w:val="18"/>
                <w:szCs w:val="18"/>
              </w:rPr>
              <w:t xml:space="preserve">（1.1）</w:t>
            </w:r>
            <w:bookmarkEnd w:id="17"/>
            <w:r>
              <w:rPr>
                <w:rFonts w:hint="eastAsia" w:ascii="微软雅黑" w:hAnsi="微软雅黑" w:eastAsia="微软雅黑" w:cs="Times New Roman"/>
                <w:bCs/>
                <w:color w:val="000000"/>
                <w:sz w:val="18"/>
                <w:szCs w:val="18"/>
              </w:rPr>
              <w:t xml:space="preserve">电动机拆装模块:三相异步电机（含维修排故）、直流电动机、单相异步电动机、步进电机（含工作原理）、伺服电机（含工作原理）5 种电动机具体功能如下：</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外型栏：电机的分解部件介绍或电机介绍</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结构栏：整体三维结构、转子结构、轴承结构、定制结构，盖结构（不同电机不同的盖）等可放大缩小；</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装配栏：装配训练分为装配部分和按钮部分两部分：装配界面可以对三维模型进行旋转缩放方便装配操作，并附有操作说明。按钮部分有电动机相关零部件选用部件的三维模块，软件中会自动生成该零部件的三维模型进行装配。比如选择转子、轴承、定子等产生相应的零部件，并进行相应的装配操作。 也可以进行重新装配。 </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拆除栏：拆除部分和按钮选择基本内容与装配栏基本一致。</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（1.2）电动机控制模块中有仿真模拟 7 种常用电动机控制电路分别是：有过载保护的电动机单向运转电气控制电路、双重联锁电动机可逆控制电路、按钮控制的电动机 Y-△降压起动电路、 时间继电器控制电动机 Y-△降压起动电路、电动机反接制动电路、能耗制控制电路、接触器控制的双速电动机调速电路。每种电路中都包含 7 大功能模块，分别是：器材、电路、 原理、布局、接线、运行和排故。</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（1.3）低压元器件模块有仿真模拟 7 种常用的低压元器件分别是：交流接触器、继电器、常用 闸刀开关、低压断路器、熔断器、起动器、主令电器。每种元器件中都包含相应的功能模块。</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（1.4）机床控制模块：M7120 平面磨床电路、Z3040 型摇 臂钻床电路、6140 车床、电动葫芦、起重机、镗床、万能外圆磨床机床电路仿真。开关操作：电路图中一些 QS 和 SB 为开头名的开关基本上是可以人工操作的。</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（1.5）故障点操作：所以机床电路不少于20个故障设置。</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2</w:t>
            </w:r>
            <w:r>
              <w:rPr>
                <w:rFonts w:hint="eastAsia" w:ascii="微软雅黑" w:hAnsi="微软雅黑" w:eastAsia="微软雅黑" w:cs="Times New Roman"/>
                <w:b/>
                <w:bCs/>
                <w:color w:val="000000"/>
                <w:sz w:val="18"/>
                <w:szCs w:val="18"/>
              </w:rPr>
              <w:t xml:space="preserve">、其他要求</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宋体"/>
                <w:bCs/>
                <w:color w:val="000000"/>
                <w:sz w:val="18"/>
                <w:szCs w:val="18"/>
              </w:rPr>
            </w:pPr>
            <w:r>
              <w:rPr>
                <w:rFonts w:hint="eastAsia" w:ascii="宋体" w:hAnsi="宋体" w:eastAsia="宋体" w:cs="宋体"/>
                <w:color w:val="000000"/>
                <w:sz w:val="18"/>
                <w:szCs w:val="18"/>
              </w:rPr>
              <w:t xml:space="preserve">▲</w:t>
            </w:r>
            <w:r>
              <w:rPr>
                <w:rFonts w:hint="eastAsia" w:ascii="微软雅黑" w:hAnsi="微软雅黑" w:eastAsia="微软雅黑" w:cs="宋体"/>
                <w:bCs/>
                <w:color w:val="000000"/>
                <w:sz w:val="18"/>
                <w:szCs w:val="18"/>
              </w:rPr>
              <w:t xml:space="preserve">设备须具备软硬件结合，系统兼容性强，满足学校教学所需，为了确保所投设备的稳定性，要求所投设备具备配套嵌入式的电机运行控制系统软件，且要求具备自主知识产权，投标时提供软件著作权复印件等证明材料进行佐证。</w:t>
            </w:r>
            <w:r>
              <w:rPr>
                <w:rFonts w:hint="eastAsia" w:ascii="微软雅黑" w:hAnsi="微软雅黑" w:eastAsia="微软雅黑" w:cs="宋体"/>
                <w:bCs/>
                <w:color w:val="000000"/>
                <w:sz w:val="18"/>
                <w:szCs w:val="18"/>
              </w:rPr>
            </w:r>
            <w:r/>
          </w:p>
          <w:p>
            <w:pPr>
              <w:pStyle w:val="940"/>
              <w:ind w:firstLine="0"/>
              <w:spacing w:line="240" w:lineRule="auto"/>
              <w:rPr>
                <w:rFonts w:hint="eastAsia" w:ascii="微软雅黑" w:hAnsi="微软雅黑" w:eastAsia="微软雅黑" w:cs="宋体"/>
                <w:b/>
                <w:color w:val="000000"/>
                <w:sz w:val="18"/>
                <w:szCs w:val="18"/>
              </w:rPr>
            </w:pPr>
            <w:r>
              <w:rPr>
                <w:rFonts w:hint="eastAsia" w:ascii="微软雅黑" w:hAnsi="微软雅黑" w:eastAsia="微软雅黑" w:cs="宋体"/>
                <w:b/>
                <w:color w:val="000000"/>
                <w:sz w:val="18"/>
                <w:szCs w:val="18"/>
              </w:rPr>
              <w:t xml:space="preserve">七</w:t>
            </w:r>
            <w:r>
              <w:rPr>
                <w:rFonts w:hint="eastAsia" w:ascii="微软雅黑" w:hAnsi="微软雅黑" w:eastAsia="微软雅黑" w:cs="宋体"/>
                <w:b/>
                <w:bCs/>
                <w:color w:val="000000"/>
                <w:sz w:val="18"/>
                <w:szCs w:val="18"/>
              </w:rPr>
              <w:t xml:space="preserve">、配置清单要求（单套）</w:t>
            </w:r>
            <w:r>
              <w:rPr>
                <w:rFonts w:hint="eastAsia" w:ascii="微软雅黑" w:hAnsi="微软雅黑" w:eastAsia="微软雅黑" w:cs="宋体"/>
                <w:b/>
                <w:color w:val="000000"/>
                <w:sz w:val="18"/>
                <w:szCs w:val="1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
              <w:gridCol w:w="1913"/>
              <w:gridCol w:w="3285"/>
              <w:gridCol w:w="397"/>
              <w:gridCol w:w="397"/>
            </w:tblGrid>
            <w:tr>
              <w:trPr/>
              <w:tc>
                <w:tcPr>
                  <w:tcW w:w="396" w:type="dxa"/>
                  <w:vAlign w:val="center"/>
                  <w:textDirection w:val="lrTb"/>
                  <w:noWrap w:val="false"/>
                </w:tcPr>
                <w:p>
                  <w:pPr>
                    <w:pStyle w:val="940"/>
                    <w:ind w:firstLine="0"/>
                    <w:spacing w:line="240" w:lineRule="auto"/>
                    <w:rPr>
                      <w:rFonts w:hint="eastAsia" w:ascii="微软雅黑" w:hAnsi="微软雅黑" w:eastAsia="微软雅黑" w:cs="Times New Roman"/>
                      <w:b/>
                      <w:color w:val="000000"/>
                      <w:sz w:val="18"/>
                      <w:szCs w:val="18"/>
                    </w:rPr>
                  </w:pPr>
                  <w:r>
                    <w:rPr>
                      <w:rFonts w:ascii="微软雅黑" w:hAnsi="微软雅黑" w:eastAsia="微软雅黑" w:cs="Times New Roman"/>
                      <w:b/>
                      <w:color w:val="000000"/>
                      <w:sz w:val="18"/>
                      <w:szCs w:val="18"/>
                    </w:rPr>
                    <w:t xml:space="preserve">序号</w:t>
                  </w:r>
                  <w:r>
                    <w:rPr>
                      <w:rFonts w:hint="eastAsia" w:ascii="微软雅黑" w:hAnsi="微软雅黑" w:eastAsia="微软雅黑" w:cs="Times New Roman"/>
                      <w:b/>
                      <w:color w:val="000000"/>
                      <w:sz w:val="18"/>
                      <w:szCs w:val="18"/>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b/>
                      <w:color w:val="000000"/>
                      <w:sz w:val="18"/>
                      <w:szCs w:val="18"/>
                    </w:rPr>
                  </w:pPr>
                  <w:r>
                    <w:rPr>
                      <w:rFonts w:ascii="微软雅黑" w:hAnsi="微软雅黑" w:eastAsia="微软雅黑" w:cs="Times New Roman"/>
                      <w:b/>
                      <w:color w:val="000000"/>
                      <w:sz w:val="18"/>
                      <w:szCs w:val="18"/>
                    </w:rPr>
                    <w:t xml:space="preserve">产品名称</w:t>
                  </w:r>
                  <w:r>
                    <w:rPr>
                      <w:rFonts w:hint="eastAsia" w:ascii="微软雅黑" w:hAnsi="微软雅黑" w:eastAsia="微软雅黑" w:cs="Times New Roman"/>
                      <w:b/>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b/>
                      <w:color w:val="000000"/>
                      <w:sz w:val="18"/>
                      <w:szCs w:val="18"/>
                    </w:rPr>
                  </w:pPr>
                  <w:r>
                    <w:rPr>
                      <w:rFonts w:ascii="微软雅黑" w:hAnsi="微软雅黑" w:eastAsia="微软雅黑" w:cs="Times New Roman"/>
                      <w:b/>
                      <w:color w:val="000000"/>
                      <w:sz w:val="18"/>
                      <w:szCs w:val="18"/>
                    </w:rPr>
                    <w:t xml:space="preserve">型号规格</w:t>
                  </w:r>
                  <w:r>
                    <w:rPr>
                      <w:rFonts w:hint="eastAsia" w:ascii="微软雅黑" w:hAnsi="微软雅黑" w:eastAsia="微软雅黑" w:cs="Times New Roman"/>
                      <w:b/>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b/>
                      <w:color w:val="000000"/>
                      <w:sz w:val="18"/>
                      <w:szCs w:val="18"/>
                    </w:rPr>
                  </w:pPr>
                  <w:r>
                    <w:rPr>
                      <w:rFonts w:ascii="微软雅黑" w:hAnsi="微软雅黑" w:eastAsia="微软雅黑" w:cs="Times New Roman"/>
                      <w:b/>
                      <w:color w:val="000000"/>
                      <w:sz w:val="18"/>
                      <w:szCs w:val="18"/>
                    </w:rPr>
                    <w:t xml:space="preserve">数量</w:t>
                  </w:r>
                  <w:r>
                    <w:rPr>
                      <w:rFonts w:hint="eastAsia" w:ascii="微软雅黑" w:hAnsi="微软雅黑" w:eastAsia="微软雅黑" w:cs="Times New Roman"/>
                      <w:b/>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b/>
                      <w:color w:val="000000"/>
                      <w:sz w:val="18"/>
                      <w:szCs w:val="18"/>
                    </w:rPr>
                  </w:pPr>
                  <w:r>
                    <w:rPr>
                      <w:rFonts w:ascii="微软雅黑" w:hAnsi="微软雅黑" w:eastAsia="微软雅黑" w:cs="Times New Roman"/>
                      <w:b/>
                      <w:color w:val="000000"/>
                      <w:sz w:val="18"/>
                      <w:szCs w:val="18"/>
                    </w:rPr>
                    <w:t xml:space="preserve">单位</w:t>
                  </w:r>
                  <w:r>
                    <w:rPr>
                      <w:rFonts w:hint="eastAsia" w:ascii="微软雅黑" w:hAnsi="微软雅黑" w:eastAsia="微软雅黑" w:cs="Times New Roman"/>
                      <w:b/>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电机及电气控制实验实训装置</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600</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750</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1700mm</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张</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总电源部分</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三相交流电源（0~250V）×3 2A，三相电源指示灯显示</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三相、单相交直流可调电源部分</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三相可调交流电源，电动调节，电压数字显示。单相（0~250V）2A。单相可调直流电源，电动调节，电压数字显示，高压（0~220V）2A</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单相交直流电源与单刀开关部分</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单相可调交直流电源，电动调节，电压数字显示，直流高压（0~220V）2A，交流（0~250V）2A</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直流电源部分</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直流可调稳压电源（0~24V、2A），各档直流电源，包括±24V、±15V、±12V及±5V等八档电源</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交流电压电流表模块</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三位半数字显示，测量范围：0-</w:t>
                  </w:r>
                  <w:r>
                    <w:rPr>
                      <w:rFonts w:hint="eastAsia" w:ascii="微软雅黑" w:hAnsi="微软雅黑" w:eastAsia="微软雅黑" w:cs="Times New Roman"/>
                      <w:color w:val="000000"/>
                      <w:sz w:val="18"/>
                      <w:szCs w:val="18"/>
                    </w:rPr>
                    <w:t xml:space="preserve">30</w:t>
                  </w:r>
                  <w:r>
                    <w:rPr>
                      <w:rFonts w:ascii="微软雅黑" w:hAnsi="微软雅黑" w:eastAsia="微软雅黑" w:cs="Times New Roman"/>
                      <w:color w:val="000000"/>
                      <w:sz w:val="18"/>
                      <w:szCs w:val="18"/>
                    </w:rPr>
                    <w:t xml:space="preserve">0V，0-</w:t>
                  </w:r>
                  <w:r>
                    <w:rPr>
                      <w:rFonts w:hint="eastAsia" w:ascii="微软雅黑" w:hAnsi="微软雅黑" w:eastAsia="微软雅黑" w:cs="Times New Roman"/>
                      <w:color w:val="000000"/>
                      <w:sz w:val="18"/>
                      <w:szCs w:val="18"/>
                    </w:rPr>
                    <w:t xml:space="preserve">3</w:t>
                  </w:r>
                  <w:r>
                    <w:rPr>
                      <w:rFonts w:ascii="微软雅黑" w:hAnsi="微软雅黑" w:eastAsia="微软雅黑" w:cs="Times New Roman"/>
                      <w:color w:val="000000"/>
                      <w:sz w:val="18"/>
                      <w:szCs w:val="18"/>
                    </w:rPr>
                    <w:t xml:space="preserve">A，测量精度达到0.5级。</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直流电压电流表模块</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三位半数字显示，测量范围：0-300V，0-</w:t>
                  </w:r>
                  <w:r>
                    <w:rPr>
                      <w:rFonts w:hint="eastAsia" w:ascii="微软雅黑" w:hAnsi="微软雅黑" w:eastAsia="微软雅黑" w:cs="Times New Roman"/>
                      <w:color w:val="000000"/>
                      <w:sz w:val="18"/>
                      <w:szCs w:val="18"/>
                    </w:rPr>
                    <w:t xml:space="preserve">3</w:t>
                  </w:r>
                  <w:r>
                    <w:rPr>
                      <w:rFonts w:ascii="微软雅黑" w:hAnsi="微软雅黑" w:eastAsia="微软雅黑" w:cs="Times New Roman"/>
                      <w:color w:val="000000"/>
                      <w:sz w:val="18"/>
                      <w:szCs w:val="18"/>
                    </w:rPr>
                    <w:t xml:space="preserve">A，测量精度达到0.5级。</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可变电阻箱模块</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三组波段开关。 900Ω 0.3A，单个线绕电阻为100Ω，90Ω 1A，单个线绕电阻为10Ω，9Ω 2A，单个线绕电阻为1Ω。瓷管电阻器100Ω 100W 1只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三相可变电阻箱</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三组波段开关。 30Ω 1.8A，单个线绕电阻为100Ω，共三组。线绕电阻器500Ω 100W 1只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widowControl/>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电参数测量模块</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widowControl/>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多功能仪表3只：电压、电流量程分别为500V、5A，可测量负载的有功功率、无功功率、功率因数及负载的性质；还可以贮存、记录15组功率和功率因数的测试结果数据，并可逐组查询。</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widowControl/>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继电控制单元（一）</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widowControl/>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交流接触器2只、热继电器1只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widowControl/>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继电控制单元（二）</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widowControl/>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行程开关4只，按钮开关绿色</w:t>
                  </w:r>
                  <w:r>
                    <w:rPr>
                      <w:rFonts w:hint="eastAsia" w:ascii="微软雅黑" w:hAnsi="微软雅黑" w:eastAsia="微软雅黑" w:cs="Times New Roman"/>
                      <w:color w:val="000000"/>
                      <w:sz w:val="18"/>
                      <w:szCs w:val="18"/>
                    </w:rPr>
                    <w:t xml:space="preserve">2</w:t>
                  </w:r>
                  <w:r>
                    <w:rPr>
                      <w:rFonts w:ascii="微软雅黑" w:hAnsi="微软雅黑" w:eastAsia="微软雅黑" w:cs="Times New Roman"/>
                      <w:color w:val="000000"/>
                      <w:sz w:val="18"/>
                      <w:szCs w:val="18"/>
                    </w:rPr>
                    <w:t xml:space="preserve">只，按钮开关红色</w:t>
                  </w:r>
                  <w:r>
                    <w:rPr>
                      <w:rFonts w:hint="eastAsia" w:ascii="微软雅黑" w:hAnsi="微软雅黑" w:eastAsia="微软雅黑" w:cs="Times New Roman"/>
                      <w:color w:val="000000"/>
                      <w:sz w:val="18"/>
                      <w:szCs w:val="18"/>
                    </w:rPr>
                    <w:t xml:space="preserve">2</w:t>
                  </w:r>
                  <w:r>
                    <w:rPr>
                      <w:rFonts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widowControl/>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继电控制单元（三）</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widowControl/>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变压器</w:t>
                  </w:r>
                  <w:r>
                    <w:rPr>
                      <w:rFonts w:hint="eastAsia" w:ascii="微软雅黑" w:hAnsi="微软雅黑" w:eastAsia="微软雅黑" w:cs="Times New Roman"/>
                      <w:color w:val="000000"/>
                      <w:sz w:val="18"/>
                      <w:szCs w:val="18"/>
                    </w:rPr>
                    <w:t xml:space="preserve">220V/36V一只，整流桥1只，功率电阻1只10Ω/50W，36V指示灯1只，时间继电器1只，双刀开关1只。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单相变压器模块1</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127V/50V   100W</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单相变压器模块2</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127V/50V   200W</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三相变压器模块</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127V/50V   150W</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直流复励发电机</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120W、110V、1000r/min</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直流复励电动机</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120W、110V、1000r/min</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直流他励电动机</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120W、110V、1000r/min</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直流测功、测速发电机</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250W、110V、1500r/min</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三相鼠笼异步电动机</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100W、220V、1400r/min</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三相绕线电动机</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120W、220V、1380r/min</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三相同步发电机</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90W、220V、1500r/min</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单相电容运行电动机</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120W、220V、1400r/min</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电机连接导轨</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不锈钢精密导轨，同心度达到0.1mm</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条</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功率测量仪</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转矩、转速及机械</w:t>
                  </w:r>
                  <w:r>
                    <w:rPr>
                      <w:rFonts w:ascii="微软雅黑" w:hAnsi="微软雅黑" w:eastAsia="微软雅黑" w:cs="Times New Roman"/>
                      <w:color w:val="000000"/>
                      <w:sz w:val="18"/>
                      <w:szCs w:val="18"/>
                    </w:rPr>
                    <w:t xml:space="preserve">功率测量仪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台</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宋体"/>
                      <w:color w:val="000000"/>
                      <w:sz w:val="18"/>
                      <w:szCs w:val="18"/>
                    </w:rPr>
                    <w:t xml:space="preserve">滑线变阻器</w:t>
                  </w:r>
                  <w:r>
                    <w:rPr>
                      <w:rFonts w:hint="eastAsia" w:ascii="微软雅黑" w:hAnsi="微软雅黑" w:eastAsia="微软雅黑" w:cs="Times New Roman"/>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宋体"/>
                      <w:color w:val="000000"/>
                      <w:sz w:val="18"/>
                      <w:szCs w:val="18"/>
                    </w:rPr>
                    <w:t xml:space="preserve">550Ω×3   0.25KW</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台</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宋体"/>
                      <w:color w:val="000000"/>
                      <w:sz w:val="18"/>
                      <w:szCs w:val="18"/>
                    </w:rPr>
                  </w:pPr>
                  <w:r/>
                  <w:bookmarkStart w:id="18" w:name="OLE_LINK22"/>
                  <w:r>
                    <w:rPr>
                      <w:rFonts w:hint="eastAsia" w:ascii="微软雅黑" w:hAnsi="微软雅黑" w:eastAsia="微软雅黑" w:cs="宋体"/>
                      <w:color w:val="000000"/>
                      <w:sz w:val="18"/>
                      <w:szCs w:val="18"/>
                    </w:rPr>
                    <w:t xml:space="preserve">方凳</w:t>
                  </w:r>
                  <w:bookmarkEnd w:id="18"/>
                  <w:r>
                    <w:rPr>
                      <w:rFonts w:hint="eastAsia" w:ascii="微软雅黑" w:hAnsi="微软雅黑" w:eastAsia="微软雅黑" w:cs="宋体"/>
                      <w:color w:val="000000"/>
                      <w:sz w:val="18"/>
                      <w:szCs w:val="18"/>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配套使用</w:t>
                  </w:r>
                  <w:r>
                    <w:rPr>
                      <w:rFonts w:hint="eastAsia" w:ascii="微软雅黑" w:hAnsi="微软雅黑" w:eastAsia="微软雅黑" w:cs="宋体"/>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397"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r>
            <w:tr>
              <w:trPr/>
              <w:tc>
                <w:tcPr>
                  <w:tcW w:w="396" w:type="dxa"/>
                  <w:vAlign w:val="center"/>
                  <w:textDirection w:val="lrTb"/>
                  <w:noWrap w:val="false"/>
                </w:tcPr>
                <w:p>
                  <w:pPr>
                    <w:pStyle w:val="940"/>
                    <w:numPr>
                      <w:ilvl w:val="0"/>
                      <w:numId w:val="18"/>
                    </w:numPr>
                    <w:contextualSpacing w:val="0"/>
                    <w:ind w:left="0" w:firstLine="0"/>
                    <w:jc w:val="both"/>
                    <w:widowControl w:val="off"/>
                    <w:rPr>
                      <w:rFonts w:hint="eastAsia" w:ascii="微软雅黑" w:hAnsi="微软雅黑" w:eastAsia="微软雅黑" w:cs="Times New Roman"/>
                      <w:color w:val="000000"/>
                      <w:sz w:val="18"/>
                      <w:szCs w:val="18"/>
                      <w:lang w:val="en-US" w:eastAsia="zh-CN" w:bidi="ar-SA"/>
                    </w:rPr>
                  </w:pPr>
                  <w:r>
                    <w:rPr>
                      <w:rFonts w:hint="eastAsia" w:ascii="微软雅黑" w:hAnsi="微软雅黑" w:eastAsia="微软雅黑" w:cs="Times New Roman"/>
                      <w:color w:val="000000"/>
                      <w:sz w:val="18"/>
                      <w:szCs w:val="18"/>
                      <w:lang w:val="en-US" w:eastAsia="zh-CN" w:bidi="ar-SA"/>
                    </w:rPr>
                  </w:r>
                  <w:r/>
                </w:p>
              </w:tc>
              <w:tc>
                <w:tcPr>
                  <w:tcW w:w="1913" w:type="dxa"/>
                  <w:vAlign w:val="center"/>
                  <w:textDirection w:val="lrTb"/>
                  <w:noWrap w:val="false"/>
                </w:tcPr>
                <w:p>
                  <w:pPr>
                    <w:pStyle w:val="940"/>
                    <w:ind w:firstLine="0"/>
                    <w:spacing w:line="240" w:lineRule="auto"/>
                    <w:rPr>
                      <w:rFonts w:hint="eastAsia" w:ascii="微软雅黑" w:hAnsi="微软雅黑" w:eastAsia="微软雅黑" w:cs="宋体"/>
                      <w:color w:val="000000"/>
                      <w:sz w:val="18"/>
                      <w:szCs w:val="18"/>
                      <w:lang w:val="en-US" w:eastAsia="zh-CN"/>
                    </w:rPr>
                  </w:pPr>
                  <w:r>
                    <w:rPr>
                      <w:rFonts w:hint="eastAsia" w:ascii="微软雅黑" w:hAnsi="微软雅黑" w:eastAsia="微软雅黑" w:cs="Times New Roman"/>
                      <w:bCs/>
                      <w:color w:val="000000"/>
                      <w:sz w:val="18"/>
                      <w:szCs w:val="18"/>
                    </w:rPr>
                    <w:t xml:space="preserve">电脑桌</w:t>
                  </w:r>
                  <w:r>
                    <w:rPr>
                      <w:rFonts w:hint="eastAsia" w:ascii="微软雅黑" w:hAnsi="微软雅黑" w:eastAsia="微软雅黑" w:cs="宋体"/>
                      <w:color w:val="000000"/>
                      <w:sz w:val="18"/>
                      <w:szCs w:val="18"/>
                      <w:lang w:val="en-US" w:eastAsia="zh-CN"/>
                    </w:rPr>
                  </w:r>
                  <w:r/>
                </w:p>
              </w:tc>
              <w:tc>
                <w:tcPr>
                  <w:tcW w:w="3285" w:type="dxa"/>
                  <w:vAlign w:val="center"/>
                  <w:textDirection w:val="lrTb"/>
                  <w:noWrap w:val="false"/>
                </w:tcPr>
                <w:p>
                  <w:pPr>
                    <w:pStyle w:val="940"/>
                    <w:ind w:firstLine="0"/>
                    <w:spacing w:line="240" w:lineRule="auto"/>
                    <w:rPr>
                      <w:rFonts w:hint="eastAsia" w:ascii="微软雅黑" w:hAnsi="微软雅黑" w:eastAsia="微软雅黑" w:cs="宋体"/>
                      <w:color w:val="000000"/>
                      <w:sz w:val="18"/>
                      <w:szCs w:val="18"/>
                    </w:rPr>
                  </w:pPr>
                  <w:r>
                    <w:rPr>
                      <w:rFonts w:hint="eastAsia" w:ascii="微软雅黑" w:hAnsi="微软雅黑" w:eastAsia="微软雅黑" w:cs="Times New Roman"/>
                      <w:color w:val="000000"/>
                      <w:sz w:val="18"/>
                      <w:szCs w:val="18"/>
                    </w:rPr>
                    <w:t xml:space="preserve">带脚轮、电脑托盘。</w:t>
                  </w:r>
                  <w:r>
                    <w:rPr>
                      <w:rFonts w:hint="eastAsia" w:ascii="微软雅黑" w:hAnsi="微软雅黑" w:eastAsia="微软雅黑" w:cs="宋体"/>
                      <w:color w:val="000000"/>
                      <w:sz w:val="18"/>
                      <w:szCs w:val="18"/>
                    </w:rPr>
                  </w:r>
                  <w:r/>
                </w:p>
              </w:tc>
              <w:tc>
                <w:tcPr>
                  <w:tcW w:w="3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val="en-US" w:eastAsia="zh-CN"/>
                    </w:rPr>
                    <w:t xml:space="preserve">套</w:t>
                  </w:r>
                  <w:r>
                    <w:rPr>
                      <w:rFonts w:hint="eastAsia" w:ascii="微软雅黑" w:hAnsi="微软雅黑" w:eastAsia="微软雅黑" w:cs="Times New Roman"/>
                      <w:color w:val="000000"/>
                      <w:sz w:val="18"/>
                      <w:szCs w:val="18"/>
                      <w:lang w:eastAsia="zh-CN"/>
                    </w:rPr>
                  </w:r>
                  <w:r/>
                </w:p>
              </w:tc>
              <w:tc>
                <w:tcPr>
                  <w:tcW w:w="3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val="en-US" w:eastAsia="zh-CN"/>
                    </w:rPr>
                    <w:t xml:space="preserve">1</w:t>
                  </w:r>
                  <w:r>
                    <w:rPr>
                      <w:rFonts w:hint="eastAsia" w:ascii="微软雅黑" w:hAnsi="微软雅黑" w:eastAsia="微软雅黑" w:cs="Times New Roman"/>
                      <w:color w:val="000000"/>
                      <w:sz w:val="18"/>
                      <w:szCs w:val="18"/>
                      <w:lang w:eastAsia="zh-CN"/>
                    </w:rPr>
                  </w:r>
                  <w:r/>
                </w:p>
              </w:tc>
            </w:tr>
          </w:tbl>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Times New Roman"/>
                <w:bCs/>
                <w:color w:val="000000"/>
                <w:sz w:val="18"/>
                <w:szCs w:val="18"/>
              </w:rPr>
              <w:t xml:space="preserve">可编程控制器实训装置</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top"/>
            <w:textDirection w:val="lrTb"/>
            <w:noWrap w:val="false"/>
          </w:tcPr>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
                <w:color w:val="000000"/>
                <w:sz w:val="18"/>
                <w:szCs w:val="18"/>
                <w:lang w:val="en-US" w:eastAsia="zh-CN" w:bidi="ar-SA"/>
              </w:rPr>
              <w:t xml:space="preserve">一、设备整体要求</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该装置要求采用铝木结构实训台，实训台架要求由实训屏（含电源控制屏）、实训桌、实训储物柜三大部分组成。实训屏要求包括电源指示和控制单元、时间管理器（含电源保护）单元、指示灯和按钮单元、选择开关和蜂鸣器及继电器单元、仪表单元、直流电源单元，电源控制屏的左右两侧要求分别装有一个两插插座，将外部电源进线端装在电源控制屏的左侧（采用航空插连接结构）； 实训屏上部要求组成通用实训模块固定结构，一次可摆放 8 个实训模块，模块要求采用标准化结构、互换性强，根据实训内容的需要调换实训模块；存储柜用于存放工具材料及模块。</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宋体" w:hAnsi="宋体" w:eastAsia="宋体" w:cs="宋体"/>
                <w:color w:val="000000"/>
                <w:sz w:val="18"/>
                <w:szCs w:val="18"/>
                <w:lang w:val="en-US" w:eastAsia="zh-CN" w:bidi="ar-SA"/>
              </w:rPr>
              <w:t xml:space="preserve">▲</w:t>
            </w:r>
            <w:r>
              <w:rPr>
                <w:rFonts w:hint="eastAsia" w:ascii="微软雅黑" w:hAnsi="微软雅黑" w:eastAsia="微软雅黑" w:cs="Times New Roman"/>
                <w:bCs/>
                <w:color w:val="000000"/>
                <w:sz w:val="18"/>
                <w:szCs w:val="18"/>
                <w:lang w:val="en-US" w:eastAsia="zh-CN" w:bidi="ar-SA"/>
              </w:rPr>
              <w:t xml:space="preserve">2.为确保所投设备稳定性及安全性，同时满足学校教学所需，要求所投设备的外观检查、结构检查、电源电压适应性、通电指示灯、供电指示灯、急停按钮、启动按钮、停止按钮、报警指示灯、计数电源、实验管理器、转换开关、直流数字电压表、直流数字电流表、可调直流电源、固定直流电源方面须全部符合要求并提供有检验资质机构出具的第三方证明材料进行佐证。</w:t>
            </w:r>
            <w:r>
              <w:rPr>
                <w:rFonts w:hint="eastAsia" w:ascii="微软雅黑" w:hAnsi="微软雅黑" w:eastAsia="微软雅黑" w:cs="Times New Roman"/>
                <w:bCs/>
                <w:color w:val="000000"/>
                <w:sz w:val="18"/>
                <w:szCs w:val="18"/>
                <w:lang w:val="en-US" w:eastAsia="zh-CN" w:bidi="ar-SA"/>
              </w:rPr>
            </w:r>
            <w:r/>
          </w:p>
          <w:p>
            <w:pPr>
              <w:pStyle w:val="940"/>
              <w:ind w:firstLine="0"/>
              <w:spacing w:line="240" w:lineRule="auto"/>
              <w:rPr>
                <w:rFonts w:hint="eastAsia" w:ascii="微软雅黑" w:hAnsi="微软雅黑" w:eastAsia="微软雅黑" w:cs="宋体"/>
                <w:bCs/>
                <w:color w:val="000000"/>
                <w:sz w:val="18"/>
                <w:szCs w:val="18"/>
              </w:rPr>
            </w:pPr>
            <w:r>
              <w:rPr>
                <w:rFonts w:hint="eastAsia" w:ascii="微软雅黑" w:hAnsi="微软雅黑" w:eastAsia="微软雅黑" w:cs="宋体"/>
                <w:bCs/>
                <w:color w:val="000000"/>
                <w:sz w:val="18"/>
                <w:szCs w:val="18"/>
              </w:rPr>
              <w:t xml:space="preserve">3.本项目为一站式交钥匙工程，要求全面覆盖设备施工、设备网络搭建与调试、设备布线规划等全环节工作，项目完工后经功能验收合格即可直接交付使用，要求实现从建设到启用的无缝衔接。</w:t>
            </w:r>
            <w:r>
              <w:rPr>
                <w:rFonts w:hint="eastAsia" w:ascii="微软雅黑" w:hAnsi="微软雅黑" w:eastAsia="微软雅黑" w:cs="宋体"/>
                <w:bCs/>
                <w:color w:val="000000"/>
                <w:sz w:val="18"/>
                <w:szCs w:val="18"/>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
                <w:color w:val="000000"/>
                <w:sz w:val="18"/>
                <w:szCs w:val="18"/>
                <w:lang w:val="en-US" w:eastAsia="zh-CN" w:bidi="ar-SA"/>
              </w:rPr>
              <w:t xml:space="preserve">二、设备技术要求</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1.交流电源：三相五线 AC 380 V±10% 50Hz；</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2.温度：-10～50℃；环境湿度：≤90％无水珠凝结；</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3.外形尺寸：长×宽×高≥1300mm×750mm×1700mm；</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4.整机功耗：≤1.0 kVA；</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5.安全保护措施：实训台桌面采用高绝缘、高强度、耐高温的高密度板。具有接地保护、漏电保护功能，安全性符合相关的国标标准。采用高绝缘的安全型插座及带绝缘护套的高强度安全型实验导线</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
                <w:color w:val="000000"/>
                <w:sz w:val="18"/>
                <w:szCs w:val="18"/>
                <w:lang w:val="en-US" w:eastAsia="zh-CN" w:bidi="ar-SA"/>
              </w:rPr>
              <w:t xml:space="preserve">三、设备功能要求</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1、总体结构要求：</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（1.1）装置要求采用铝合金导轨式实训台，一半是网孔板。模块要求采用标准化结构和工具材料放置抽屉及模块存储箱，互换性强。</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1.2）实训台架要求由实训屏（含电源控制屏）、实训桌、实训储物柜三大部分组成。实训台架要求以经氧化处理的高材质铝合金作为设备主要框架材料；实训台架要求采用铝合金的本体颜色，电源箱体采用麻灰色 1.2mm 钢板制作。实训屏底部要求装电源控制屏，电源控制屏的面板布局从左至右依次为电源指示和电源控制单元、时间管理器（含电源保护）单</w:t>
            </w:r>
            <w:r>
              <w:rPr>
                <w:rFonts w:hint="eastAsia" w:ascii="微软雅黑" w:hAnsi="微软雅黑" w:eastAsia="微软雅黑" w:cs="Times New Roman"/>
                <w:bCs/>
                <w:color w:val="000000"/>
                <w:sz w:val="18"/>
                <w:szCs w:val="18"/>
                <w:lang w:val="en-US" w:eastAsia="zh-CN" w:bidi="ar-SA"/>
              </w:rPr>
              <w:t xml:space="preserve">元、指示灯和按钮单元、选择开关和蜂鸣器及继电器单元、仪表单元、直流电源单元，电源控制屏的左右两侧分别装有一个两插插座， 将外部电源进线端装在电源控制屏的左侧（采用航空插连接结构）；实训屏上部要求采用三根不锈钢型材组成通用实训模块固定结构，一次可摆放 8 个实训模块，根据实训内容的需要调换实训模块。实训桌桌面要求采用 25mm 麻灰色高密度层压板封边特制，有效提高绝缘等级。实训储物柜要求采用标准结构和抽屉式，左侧有 3 层抽屉，用于存放工具以及实训资料；右侧的双拉门式设计，要求可同时存放 8 个通用实训模块。</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（1.3）设备的 PLC 模块的 I/O 端子、变频器的接线端子及其他附件元器件与安全插座连接，使用带安全插头的导线进行电路连接，既保证学生基本技能的训练、形成和巩固，又保证电路连接的快速、安全和可靠。</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2、设备各个模块的功能要求</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（2.1）交流电源控制单元：三相四线 380V 交流电源经空气开关后给装置供电，该装置应设有供电和通电指示，设有带灯保险丝保护，启停开关控制、同时具有漏电告警指示及告警复位，及具有急停开关。提供三相四线 380V、单相 220V 电源各一组（安全插座），提供 2 组三插 AC200V 插座，由启停开关控制输出，并设有保险丝保护。</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（2.2）定时器兼报警记录仪：定时器兼报警记录仪，平时作时钟使用，具有设定时间、定时报警、切断电源等功能；还可自动记录由于接线或操作错误所造成的过流告警次数。</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（2.3）直流电源、直流电压/电流表、逻辑电平输出及指示等：直流电压：0～±10V 可调输出；直流电流：4～20mA 可调输出；直流数字电压表/电流表：电压表量程 0～30V、精度 0.5 级，电流表量程</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0～30mA、精度 0.5 级；同时设有逻辑电平输出（点动、黄绿红三种颜色开关）、逻辑电平指示（黄绿红三种颜色指示）、LED 数码管、选择开关、蜂鸣器、直流 24V 继电器、直流电压输出：24V/6A、</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12V/2A 各一组（具有保险丝保护）。</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（2.4） PLC 模块：PLC 主机要求为知名品牌。包含钮子开关 24 只，船型开关一只，保险丝一只。</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（2.5）变频器模块：要求为知名品牌变频器，须与PLC为同一厂家；包含电位器一只，钮子开关 7 只，船型开关一只，保险丝一只。</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（2.6）三相异步电动机模块：要求采用的电动机为三相鼠笼式异步电动机，为变频器调速使用，固定底座。</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
                <w:color w:val="000000"/>
                <w:sz w:val="18"/>
                <w:szCs w:val="18"/>
                <w:lang w:val="en-US" w:eastAsia="zh-CN" w:bidi="ar-SA"/>
              </w:rPr>
              <w:t xml:space="preserve">四、配置教学资源要求</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
                <w:color w:val="000000"/>
                <w:sz w:val="18"/>
                <w:szCs w:val="18"/>
                <w:lang w:val="en-US" w:eastAsia="zh-CN" w:bidi="ar-SA"/>
              </w:rPr>
              <w:t xml:space="preserve">1. 配置PLC仿真系统软件：</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宋体" w:hAnsi="宋体" w:eastAsia="宋体" w:cs="宋体"/>
                <w:color w:val="000000"/>
                <w:sz w:val="18"/>
                <w:szCs w:val="18"/>
                <w:lang w:val="en-US" w:eastAsia="zh-CN" w:bidi="ar-SA"/>
              </w:rPr>
              <w:t xml:space="preserve">▲</w:t>
            </w:r>
            <w:r>
              <w:rPr>
                <w:rFonts w:hint="eastAsia" w:ascii="微软雅黑" w:hAnsi="微软雅黑" w:eastAsia="微软雅黑" w:cs="Times New Roman"/>
                <w:bCs/>
                <w:color w:val="000000"/>
                <w:sz w:val="18"/>
                <w:szCs w:val="18"/>
                <w:lang w:val="en-US" w:eastAsia="zh-CN" w:bidi="ar-SA"/>
              </w:rPr>
              <w:t xml:space="preserve">软件应是正版的软件，要求至少包含四层电梯控制、邮件分拣、铁塔之光、自控扎钢机、自控成型机、交通灯控制、步进电机控制、电镀生产线控制、自动送料装车系统、水塔水位自动控制、多种液体混合、三相电机顺序控制、全自动洗衣机控制、小车运动控制、自动售货机、机械手搬运控制、加工中心选刀控制等仿真模块。提供至少13种系统仿真界面截图，且软件要求具备自主知识产权，投标时提供软件著作权复印件等证明材料进行佐证。</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
                <w:color w:val="000000"/>
                <w:sz w:val="18"/>
                <w:szCs w:val="18"/>
                <w:lang w:val="en-US" w:eastAsia="zh-CN" w:bidi="ar-SA"/>
              </w:rPr>
              <w:t xml:space="preserve">2. 配置PLC 3D仿真软件：</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软件应是正版的软件，要求内容至少包含有 5 个实验：机械手控制实验、码垛堆积控制实验、物料分拣控制实验、自动仓储控制实验、自动封盖实物控制实验。每个实验分成两个部分，一部分是实训实验，另一部分是演示实验。在实训实验部分，学生可以通过自己编写 PLC 程序来控制机械的运动，而在演示实验部分，学生可以观看机械的一般运动过程，有助于自己来编写 PLC 程序。</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
                <w:color w:val="000000"/>
                <w:sz w:val="18"/>
                <w:szCs w:val="18"/>
                <w:lang w:val="en-US" w:eastAsia="zh-CN" w:bidi="ar-SA"/>
              </w:rPr>
              <w:t xml:space="preserve">3. 配置机电一体化虚拟仿真软件</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（3.1）软件整体要求：对机电产品原型进行系统设计仿真验证、基于用户所设计的原理图生成BOM表实现对物料的管控。具备教学资源的整合与分享功能。</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3.2）软件要求能实现机械系统建模与装调、电气控制系统选型与装调、液压与气动系统选型与装调、主流品牌PLC选型及硬件组态与编程调试、变频器选型与调试、伺服控制系统选型与调试、触摸屏选型与调试等仿真功能，能实现机械、电气、液压、气动、PLC控制、电动机、变频器、工业机器人、伺服控制器等多系统耦合联动仿真。</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3.3）软件要求具有如下自定义访问功能：可对文档的动态测量仪访问、故障组件访问、功能组管理访问、在文档插入和粘贴技术组件、图层管理访问、组件技术外观手动修改、修改标准、类型和命名规则在文档上移动组件、在文档上移动特殊组件、绘图仪访问、类型及项目和文档命名规则、序列图访问、仿真、变量管理器访问、视图管理访问。</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（3.4）软件是多语言版本至少包括中文，英语、德语、法语、日语，韩语，葡萄牙，俄语）。</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3.5）项目资源管理功能：项目资源管理功能要求包含软件产生的所有文件和报告，结构包括多级子项目。外部文档可以通过超链接添加在一个项目中，管理各个文档。能够实时查看项目使用元件的数量，对项目文档进行创建管理。</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（3.6）变量管理功能：可用来监测所有的变量，使用筛选功能找到特定变量。管理器为监测整个系统在仿真中的变化提供工具。不同系统间的通信通过变量分配实现。</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（3.7）配件管理功能：模块用来管理仿真需要的配件，进行查看修改。</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（3.8）信息资源管理功能：可实时监测项目文档的元器件操作、仿真，能够对错误操作及仿真故障进行信息化提醒。</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（3.9）语言管理功能：语言管理器主要是用来管理项目文档语言的切换，能够进行对多种语言进行语言字典录入。</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3.10）尺寸调整表格管理功能：组件要求包含组件属性窗口，该属性被用来进行仿真（技术数据）、报告（产品信息）或者通讯信息（用户属性由其他文档类型的超链接定义），大部分组件（泵、马达、阀、管线、电机等）都有选型表，师生能根据想要的参数来定义最优物理参数，计算得来的参数可直接应用到仿真中进行验证，用来计算的数学公式都可以在软件中查看。</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（3.11）通讯管理功能：要求包括OPC DA与OPC UA通讯，能够将外部数据与内部数据的衔接关联，能够实施监控外部数据通信状态的变化。</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（3.12）库资源管理功能：管理器管理内置元器件库和个性化库，插入带变量分配的组装部件，不用重新定义变量来重新使用这些组件。</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3.13）目录管理功能：要求集成有各大品牌产品的元件模型，包括三菱、力士乐、伊顿、丹佛斯、海德福斯、太阳液压、林德等，各品牌均有工程师对产品仿真性能进行验证，并实时更新产品。师生可以直接调用所需模型，缩短建模时间，提高建模精度。测试台可以对元件性能进行测试是否设计要求。</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（3.14）软件元器件库至少包含七个类型元器件：液压元件和气动元件、驱动与传动元件、接口与控制、电气控制元件、数字电路元件、电气工程元件、电工单线元件、人机界面和控制面板元件、 国际主流品牌（如西门子、三菱、欧姆龙等）PLC梯形图编程标准或等效标准，以及方框图。</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3.15）液压元件与气动元件库：液压元件与气动元件库主要分为普通液压元件与比例液压元件，各个液压元件按照液压泵、放大器、液压式离合器、储槽、管线与管接头、蓄能器、执行器、换向阀、流量阀、压力阀、传感器、流体调节器、测量仪器、</w:t>
            </w:r>
            <w:r>
              <w:rPr>
                <w:rFonts w:hint="eastAsia" w:ascii="微软雅黑" w:hAnsi="微软雅黑" w:eastAsia="微软雅黑" w:cs="Times New Roman"/>
                <w:bCs/>
                <w:color w:val="000000"/>
                <w:sz w:val="18"/>
                <w:szCs w:val="18"/>
                <w:lang w:val="en-US" w:eastAsia="zh-CN" w:bidi="ar-SA"/>
              </w:rPr>
              <w:t xml:space="preserve">插装件等来对各种液压元件进行分类。各液压元件库中的液压泵、双向液压缸、液压阀等所有液压元器件集成了相关的剖视图动画，各元件能够进行详尽的相关设计参数，各个参数符合该元件的数学理论模型，并且在元件参数设计中包含相关的数学公式示意图，以及可以直接对元件进行技术建模、能够进行故障设置、管线能够设定材料，换向阀能够自定义阀芯、以及换向阀的类型、流体的介质也能够进行设定。在仿真模式下可以对阀件进行实时的调节参数、以及数据监控测量，液压与气动的功能盒模块可以直接的构建二维可控对象，软件包括液压气动实验回路案例库30项。</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3.16）驱动与传动元件库：驱动与传动元件库主要包含：动力装置（引擎、马达）、传输（传动轴、变速箱、离合器、扭矩转换器等）、轮子（飞轮、轮子）、测量仪器（转速表、机械多用计、功率计）、能源来源（固定叶片角风力涡轮机）、方向盘。</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（3.17）电气元器件库：电气元器件库按照线路、连接端子、连接器、电缆、辅助电路组件、主电路组件、测量仪器、有源和无源组件进行分类。在辅助电路组件库里面包含各种熔断器、保</w:t>
            </w:r>
            <w:r>
              <w:rPr>
                <w:rFonts w:hint="eastAsia" w:ascii="微软雅黑" w:hAnsi="微软雅黑" w:eastAsia="微软雅黑" w:cs="Times New Roman"/>
                <w:bCs/>
                <w:color w:val="000000"/>
                <w:sz w:val="18"/>
                <w:szCs w:val="18"/>
                <w:lang w:val="en-US" w:eastAsia="zh-CN" w:bidi="ar-SA"/>
              </w:rPr>
              <w:t xml:space="preserve">护继电器、开关、继电器接点、传感器、换向器、螺线管、接触器线圈、继电器线圈、信号设备的各种指示灯、各种信号装置、PLC组件等。主电路组件库包含电源、发电机、整流器、全波整流桥、逆变器、变压器、马达启动器、永磁同步电机、直流永磁马达、串接马达、并励马达、复励马达、异步马达、步进马达2相4线、步进马达2相5线、步进马达2相6线、步进马达2相8线等、三相异步电动机、六线式三相异步鼠笼式电机等。同时至少包含三相电阻负载、R-L负债、三相组电容器、二极管、双极结型晶体管（BJT）、场效应晶体管（JFET）、晶闸管等。</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（3.18）软件（具备3D模型的）仿真功能：能够通过序列图对3D模型进行动作的周期性设定仿真，通过PWM控制伺服电机、编码器的反馈、模拟位置环的控制，通过指针追踪演示其伺服PWM调节过程。</w:t>
            </w:r>
            <w:r>
              <w:rPr>
                <w:rFonts w:hint="eastAsia" w:ascii="微软雅黑" w:hAnsi="微软雅黑" w:eastAsia="微软雅黑" w:cs="Times New Roman"/>
                <w:b/>
                <w:color w:val="000000"/>
                <w:sz w:val="18"/>
                <w:szCs w:val="18"/>
                <w:lang w:val="en-US" w:eastAsia="zh-CN" w:bidi="ar-SA"/>
              </w:rPr>
              <w:t xml:space="preserve">（要求提供相应的功能视频演示）</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3.19）电工元件库：电工元件库包含电源、网络、能量转换器、保护、负载以及相关的直流组件、测量仪表等。在网络中至少包含各种隔离开关、辅助隔离开关、补偿设备（电容器组、串联补偿器、振荡电路、阻性负载等）；变压器包含电力变压器、三绕组变压器、直流变压器等；测量仪器至少包含电流互感器、感应式电压互感器、套管式电流互感器。</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（3.20）人机控制界面元件库：人机控制界面元件库主要包含按钮、开关、设定点装置、指示灯信号设备、LED显示表、MMI数字显示框等。</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（3.21）软件（具备梯形图）的编辑功能：梯形图包含主流品牌梯形图和标准梯形图梯级、位、定时器、比较、数学、移动逻辑等指令；还包含梯形图LS标准、（如西门子、三菱S7、IQ-R系列标准）。</w:t>
            </w:r>
            <w:r>
              <w:rPr>
                <w:rFonts w:hint="eastAsia" w:ascii="微软雅黑" w:hAnsi="微软雅黑" w:eastAsia="微软雅黑" w:cs="Times New Roman"/>
                <w:b/>
                <w:color w:val="000000"/>
                <w:sz w:val="18"/>
                <w:szCs w:val="18"/>
                <w:lang w:val="en-US" w:eastAsia="zh-CN" w:bidi="ar-SA"/>
              </w:rPr>
              <w:t xml:space="preserve">（要求提供相应的功能视频演示）</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（3.22）数字电路元件库：包含逻辑门、解码器、触发器、计数器、输入输出组件。</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3.23）软件（具备方框图库的）设计功能：师生能够进行通过输入块、输出块、PID块、滤波块、欧拉数e、Π、零极点等仿真设计，可进行自动控制闭环回路三维模型建立。提供案例通过方框图进行构建空间多自由度机械臂运动学正解仿真数学模型，并且在三维空间中进行展示机械臂求解结果。</w:t>
            </w:r>
            <w:r>
              <w:rPr>
                <w:rFonts w:hint="eastAsia" w:ascii="微软雅黑" w:hAnsi="微软雅黑" w:eastAsia="微软雅黑" w:cs="Times New Roman"/>
                <w:b/>
                <w:color w:val="000000"/>
                <w:sz w:val="18"/>
                <w:szCs w:val="18"/>
                <w:lang w:val="en-US" w:eastAsia="zh-CN" w:bidi="ar-SA"/>
              </w:rPr>
              <w:t xml:space="preserve">（要求提供相应的功能视频演示）</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（3.24）仿真软件中各元件可以直接复制到WORD或者PPT里变成矢量图，可辅助教师进行教学设计。</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（3.25）软件附带视频录制功能、附件链接功能、库功能、文档图层功能、绘图功能等，通过这些功能可辅助教学，进行设计二维动画与微课视频的制作等。</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（3.26）软件支持工业机器人虚拟示教编程，能够通过工业机器人虚拟示教器对软件3D环境下工业机器人3D进行运动仿真， 支持的虚拟示教器品牌有恒锐、ABB、KUKA、FANUC、安川等。</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3.27）软件提供故障设置功能，软件预设液压、气动、电气元器件可能会出现的故障点，师生根据需要在控制电路中自由选择所需设故的元器件或导线，勾选所需设置的故障点来制作故障文件，且可选择不同的元器件故障点来组合设置故障，从而制作大量的故障文件供学生进行排故练习。能够对所绘制的元件进行自定义来设定故障。对于液压与气动元件主要包含有泄露、阻塞、管路连接错误等故障；对于电气元件主要有断路、短路、连结错误等故障，每个项目的故障点不少于10个。</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3.28）软件所搭建的仿真系统上各元器件的属性及搭建的回路，可通过万用表、钳形表、示波器、液压测试仪、压力计、温度计进行接点动态测量；虚拟工具和仪表课实时测量系统中的电压、电流、功率以及电阻值以及压力流量、压差。并可通过仿真软件的报表功能生成元件的物料清单、采购清单、标签单、文档单、故障清单、电线清单、端子排清单、PLC清单、导轨清单。</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3.29）PLC功能库：涵盖西门子、三菱、欧姆龙等主流品牌PLC，提供西门子、三菱、欧姆龙、AB等品牌的PLC硬件库，能够直接与电气元件库中的元件联合绘制PLC原理图，通过自带的PLC梯形图（Siemens、AB、IEC、LSIS）或者通过SFC顺序流程图进行控制编程。软件还提供自定义的PLC硬件组态设计接口，也可直接自定义PLC硬件回路的结构原理。</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3.30）软件（具备工业控制对象的）控制功能：包含可控对象包括：十字交通灯、传送带控制、供料单元、金属弯管机、自动洗车、贴邮控制、纸箱处理器、水位控制系统、输送机升降机、球型分拣机、模拟钻孔机、三层电梯、电镀仿真、灌装瓶盖、水泥搅拌机、停车场、焊接输送机、天塔之光、数码管显示、音乐喷泉等实际工业控制对象库。</w:t>
            </w:r>
            <w:r>
              <w:rPr>
                <w:rFonts w:hint="eastAsia" w:ascii="微软雅黑" w:hAnsi="微软雅黑" w:eastAsia="微软雅黑" w:cs="Times New Roman"/>
                <w:b/>
                <w:color w:val="000000"/>
                <w:sz w:val="18"/>
                <w:szCs w:val="18"/>
                <w:lang w:val="en-US" w:eastAsia="zh-CN" w:bidi="ar-SA"/>
              </w:rPr>
              <w:t xml:space="preserve">（要求提供相应的功能视频演示）</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（3.31）可再生能源定义库:该元件库包含风力发电、太阳能板、电池组等可控动画。</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3.32）照明电路电气二维动画元件库：该元件库包含常用电气的电源、空气开关、交流接触器、继电器、灯、变压器、开关、电机、熔断器等主令电器和辅助电器元件，可直接通过二维动画形式构建回路并进行仿真模拟。</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（3.33）软件（具备网络授权管理器的）设定功能：软件的网络授权管理器可实时对账户进行自定义使用账户、使用权限的时间、IP等进行设定，使用情况的监控。</w:t>
            </w:r>
            <w:r>
              <w:rPr>
                <w:rFonts w:hint="eastAsia" w:ascii="微软雅黑" w:hAnsi="微软雅黑" w:eastAsia="微软雅黑" w:cs="Times New Roman"/>
                <w:b/>
                <w:color w:val="000000"/>
                <w:sz w:val="18"/>
                <w:szCs w:val="18"/>
                <w:lang w:val="en-US" w:eastAsia="zh-CN" w:bidi="ar-SA"/>
              </w:rPr>
              <w:t xml:space="preserve">（要求提供相应的功能视频演示）</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（3.34）软件（具备与 PLC 仿真软件实现直接的）通</w:t>
            </w:r>
            <w:r>
              <w:rPr>
                <w:rFonts w:hint="eastAsia" w:ascii="微软雅黑" w:hAnsi="微软雅黑" w:eastAsia="微软雅黑" w:cs="Times New Roman"/>
                <w:bCs/>
                <w:color w:val="000000"/>
                <w:sz w:val="18"/>
                <w:szCs w:val="18"/>
                <w:lang w:val="en-US" w:eastAsia="zh-CN" w:bidi="ar-SA"/>
              </w:rPr>
              <w:t xml:space="preserve">讯功能：软件提供四个工业厂家数据库，能直接对工业相关的机械产品、电气产品、气动产品、液压产品、PLC产品等，用于理实一体化教学和实训创新实验选型。涵盖PLC1214C、1215C、1512C；主流品牌变频器（如西门子、三菱FR系列）等以上产品元件库，提供以上电气厂家产品元件库、数据库及相关软件（包括PLCS7-200、S7-200SMART、S7-300、S7-1200、S7-1500库等）。软件能够与主流 PLC 仿真软件（如西门子PLCSIM、三菱、欧姆龙等软件）实现直接通讯，能够用于开展虚拟仿真教学。</w:t>
            </w:r>
            <w:r>
              <w:rPr>
                <w:rFonts w:hint="eastAsia" w:ascii="微软雅黑" w:hAnsi="微软雅黑" w:eastAsia="微软雅黑" w:cs="Times New Roman"/>
                <w:b/>
                <w:color w:val="000000"/>
                <w:sz w:val="18"/>
                <w:szCs w:val="18"/>
                <w:lang w:val="en-US" w:eastAsia="zh-CN" w:bidi="ar-SA"/>
              </w:rPr>
              <w:t xml:space="preserve">（要求提供相应的功能视频演示）</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3.35）提供软件学习视频；提供软件相关的工业案例视频200个以上；提供软件配套教学实训指导书1本及电子版（实训指导书中不少于20个案例）、配套讲义1套、配套教案1套、配套课件、配套项目案例资源不少于20个。</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（3.36）软件能够支持学校自主教学资源的开发共享。</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3.37）软件集成3D扩展模块功能，该模块集成三维设计软件插件能够直接的打开三维机械设计软件进行三维模型的设计；对所设计的模型可以导入到软件中进行3D对象设计。能够通过3D扩展模块实现与外部3D模型进行API通讯，实现对外围3D对象仿真模拟；3D对象可以在PC端也可以在移动端。</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3.38）数字化控制技术仿真对象：包括3D供料单元，3D加工单元，3D装配单元，3D分拣单元，3D输送单元，以及五个站的全站联机模式；能够通过方向轮盘进行切换不同的3D视觉（上下、左右、左旋、右旋、前进、后退，放大，缩小）能够增强对设备的认知以及观察设备的机械结构，工作流程。支持对各个单站模块的的机械组装。支持两</w:t>
            </w:r>
            <w:r>
              <w:rPr>
                <w:rFonts w:hint="eastAsia" w:ascii="微软雅黑" w:hAnsi="微软雅黑" w:eastAsia="微软雅黑" w:cs="Times New Roman"/>
                <w:bCs/>
                <w:color w:val="000000"/>
                <w:sz w:val="18"/>
                <w:szCs w:val="18"/>
                <w:lang w:val="en-US" w:eastAsia="zh-CN" w:bidi="ar-SA"/>
              </w:rPr>
              <w:t xml:space="preserve">种控制方式：数字量与模拟量；当切换成数字量的方式用户可以通过数字量信号对各个单元进行数字量控制；当切换成模拟量控制方式时，能够进行以模拟量的方式对各单元气缸的伸缩进行控制。选择全站模式时可以对供料单元、加工单元、装配单元的位置可以随意的调换，可进行个性化实践训练。数字化控制技术3D虚拟仿真对象基于Unity3D开发；软件仿真系统可以直接的采集到自动化生产线3D虚拟仿真对象数据，实现对各个单站的控制。数字化控制技术3D虚拟仿真对象具有PC版与移动端，软件仿真系统可以直接的对自动化生产线3D的五个单元分别控制。</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（3.39）3D物料传送线虚拟仿真对象：能够直接的对传送线进行启动停止控制、能够在VR模式进行查看、能够将模型中的传感器信号反馈到控制原理回路中。</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（3.40）3D机电一体化虚拟仿真对象：能够直接的对机电一体化设备进行工艺编制、控制仿真模拟物料分拣过程。支持主流 3D 引擎（如 Unity3D、Unreal Engine 等）包括PLC直接仿真模式与软件通讯模式、能够添加转台物料、清空料槽物料、能够在三维环境下浏览设备全景，该对象具有PC版与移动端，软件仿真系统可以直接的对3D机电一体化虚拟仿真对象控制仿真模拟。包含企业机电一体化真实仿真项目，包含自动生产线、工业机器人、智能生产线等典型机电设备案例。</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
                <w:color w:val="000000"/>
                <w:sz w:val="18"/>
                <w:szCs w:val="18"/>
                <w:lang w:val="en-US" w:eastAsia="zh-CN" w:bidi="ar-SA"/>
              </w:rPr>
            </w:pPr>
            <w:r>
              <w:rPr>
                <w:rFonts w:hint="eastAsia" w:ascii="微软雅黑" w:hAnsi="微软雅黑" w:eastAsia="微软雅黑" w:cs="Times New Roman"/>
                <w:b/>
                <w:color w:val="000000"/>
                <w:sz w:val="18"/>
                <w:szCs w:val="18"/>
                <w:lang w:val="en-US" w:eastAsia="zh-CN" w:bidi="ar-SA"/>
              </w:rPr>
              <w:t xml:space="preserve">五、能完成的实训项目要求</w:t>
            </w:r>
            <w:r>
              <w:rPr>
                <w:rFonts w:hint="eastAsia" w:ascii="微软雅黑" w:hAnsi="微软雅黑" w:eastAsia="微软雅黑" w:cs="Times New Roman"/>
                <w:b/>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1.自动送料装车系统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2.水塔水位自动控制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3.交通灯自控与手控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4.全自动洗衣机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5.电机控制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6.多种液体混合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7.步进电机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8.自控成型机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9.自控轧钢机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10.邮件分拣机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11.铁塔之光</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12.四层电梯控制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13.电镀生产线控制 </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14.变频器功能参数设置与操作；</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15.外部端子点动控制；</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16.变频器控制电机正反转；</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17.多段速度选择变频调速；</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18.变频器无级调速；</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19.基于外部模拟量（电压/电流）控制方式的变频调速；</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20.瞬时停电起动控制；</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21.PLC、变频调速控制；</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22.PLC控制变频器外部端子的电机正反转；</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23.PLC控制变频器外部端子的电机运行时间控制；</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24.基于PLC数字量控制方式的多段速；</w:t>
            </w:r>
            <w:r>
              <w:rPr>
                <w:rFonts w:hint="eastAsia" w:ascii="微软雅黑" w:hAnsi="微软雅黑" w:eastAsia="微软雅黑" w:cs="Times New Roman"/>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微软雅黑" w:hAnsi="微软雅黑" w:eastAsia="微软雅黑" w:cs="Times New Roman"/>
                <w:bCs/>
                <w:color w:val="000000"/>
                <w:sz w:val="18"/>
                <w:szCs w:val="18"/>
                <w:lang w:val="en-US" w:eastAsia="zh-CN" w:bidi="ar-SA"/>
              </w:rPr>
              <w:t xml:space="preserve">六、设备配置（单套）要求</w:t>
            </w:r>
            <w:r>
              <w:rPr>
                <w:rFonts w:hint="eastAsia" w:ascii="微软雅黑" w:hAnsi="微软雅黑" w:eastAsia="微软雅黑" w:cs="Times New Roman"/>
                <w:bCs/>
                <w:color w:val="000000"/>
                <w:sz w:val="18"/>
                <w:szCs w:val="18"/>
                <w:lang w:val="en-US" w:eastAsia="zh-CN" w:bidi="ar-SA"/>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
              <w:gridCol w:w="1610"/>
              <w:gridCol w:w="3455"/>
              <w:gridCol w:w="460"/>
              <w:gridCol w:w="435"/>
            </w:tblGrid>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序号</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名称</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主要技术指标</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数量</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单位</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实训桌台</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w:t>
                  </w:r>
                  <w:r>
                    <w:rPr>
                      <w:rFonts w:ascii="微软雅黑" w:hAnsi="微软雅黑" w:eastAsia="微软雅黑" w:cs="Times New Roman"/>
                      <w:color w:val="000000"/>
                      <w:sz w:val="18"/>
                      <w:szCs w:val="18"/>
                    </w:rPr>
                    <w:t xml:space="preserve">1300mm</w:t>
                  </w:r>
                  <w:r>
                    <w:rPr>
                      <w:rFonts w:hint="eastAsia" w:ascii="微软雅黑" w:hAnsi="微软雅黑" w:eastAsia="微软雅黑" w:cs="Times New Roman"/>
                      <w:color w:val="000000"/>
                      <w:sz w:val="18"/>
                      <w:szCs w:val="18"/>
                    </w:rPr>
                    <w:t xml:space="preserve">×</w:t>
                  </w:r>
                  <w:r>
                    <w:rPr>
                      <w:rFonts w:ascii="微软雅黑" w:hAnsi="微软雅黑" w:eastAsia="微软雅黑" w:cs="Times New Roman"/>
                      <w:color w:val="000000"/>
                      <w:sz w:val="18"/>
                      <w:szCs w:val="18"/>
                    </w:rPr>
                    <w:t xml:space="preserve">750mm</w:t>
                  </w:r>
                  <w:r>
                    <w:rPr>
                      <w:rFonts w:hint="eastAsia" w:ascii="微软雅黑" w:hAnsi="微软雅黑" w:eastAsia="微软雅黑" w:cs="Times New Roman"/>
                      <w:color w:val="000000"/>
                      <w:sz w:val="18"/>
                      <w:szCs w:val="18"/>
                    </w:rPr>
                    <w:t xml:space="preserve">×</w:t>
                  </w:r>
                  <w:r>
                    <w:rPr>
                      <w:rFonts w:ascii="微软雅黑" w:hAnsi="微软雅黑" w:eastAsia="微软雅黑" w:cs="Times New Roman"/>
                      <w:color w:val="000000"/>
                      <w:sz w:val="18"/>
                      <w:szCs w:val="18"/>
                    </w:rPr>
                    <w:t xml:space="preserve">1700mm</w:t>
                  </w:r>
                  <w:r>
                    <w:rPr>
                      <w:rFonts w:hint="eastAsia" w:ascii="微软雅黑" w:hAnsi="微软雅黑" w:eastAsia="微软雅黑" w:cs="Times New Roman"/>
                      <w:color w:val="000000"/>
                      <w:sz w:val="18"/>
                      <w:szCs w:val="18"/>
                    </w:rPr>
                    <w:t xml:space="preserve">；铝合金导轨式结构</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电源控制屏</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电源供电和通电指示；</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控制单元；</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定时器兼报警记录仪指示灯；</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选择开关和蜂鸣器及继电器单元；</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电压表量程</w:t>
                  </w:r>
                  <w:r>
                    <w:rPr>
                      <w:rFonts w:ascii="微软雅黑" w:hAnsi="微软雅黑" w:eastAsia="微软雅黑" w:cs="Times New Roman"/>
                      <w:color w:val="000000"/>
                      <w:sz w:val="18"/>
                      <w:szCs w:val="18"/>
                    </w:rPr>
                    <w:t xml:space="preserve">0</w:t>
                  </w:r>
                  <w:r>
                    <w:rPr>
                      <w:rFonts w:hint="eastAsia" w:ascii="微软雅黑" w:hAnsi="微软雅黑" w:eastAsia="微软雅黑" w:cs="Times New Roman"/>
                      <w:color w:val="000000"/>
                      <w:sz w:val="18"/>
                      <w:szCs w:val="18"/>
                    </w:rPr>
                    <w:t xml:space="preserve">～</w:t>
                  </w:r>
                  <w:r>
                    <w:rPr>
                      <w:rFonts w:ascii="微软雅黑" w:hAnsi="微软雅黑" w:eastAsia="微软雅黑" w:cs="Times New Roman"/>
                      <w:color w:val="000000"/>
                      <w:sz w:val="18"/>
                      <w:szCs w:val="18"/>
                    </w:rPr>
                    <w:t xml:space="preserve">30V</w:t>
                  </w:r>
                  <w:r>
                    <w:rPr>
                      <w:rFonts w:hint="eastAsia" w:ascii="微软雅黑" w:hAnsi="微软雅黑" w:eastAsia="微软雅黑" w:cs="Times New Roman"/>
                      <w:color w:val="000000"/>
                      <w:sz w:val="18"/>
                      <w:szCs w:val="18"/>
                    </w:rPr>
                    <w:t xml:space="preserve">、精度</w:t>
                  </w:r>
                  <w:r>
                    <w:rPr>
                      <w:rFonts w:ascii="微软雅黑" w:hAnsi="微软雅黑" w:eastAsia="微软雅黑" w:cs="Times New Roman"/>
                      <w:color w:val="000000"/>
                      <w:sz w:val="18"/>
                      <w:szCs w:val="18"/>
                    </w:rPr>
                    <w:t xml:space="preserve">0.5</w:t>
                  </w:r>
                  <w:r>
                    <w:rPr>
                      <w:rFonts w:hint="eastAsia" w:ascii="微软雅黑" w:hAnsi="微软雅黑" w:eastAsia="微软雅黑" w:cs="Times New Roman"/>
                      <w:color w:val="000000"/>
                      <w:sz w:val="18"/>
                      <w:szCs w:val="18"/>
                    </w:rPr>
                    <w:t xml:space="preserve">级；</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电流表量程</w:t>
                  </w:r>
                  <w:r>
                    <w:rPr>
                      <w:rFonts w:ascii="微软雅黑" w:hAnsi="微软雅黑" w:eastAsia="微软雅黑" w:cs="Times New Roman"/>
                      <w:color w:val="000000"/>
                      <w:sz w:val="18"/>
                      <w:szCs w:val="18"/>
                    </w:rPr>
                    <w:t xml:space="preserve">0</w:t>
                  </w:r>
                  <w:r>
                    <w:rPr>
                      <w:rFonts w:hint="eastAsia" w:ascii="微软雅黑" w:hAnsi="微软雅黑" w:eastAsia="微软雅黑" w:cs="Times New Roman"/>
                      <w:color w:val="000000"/>
                      <w:sz w:val="18"/>
                      <w:szCs w:val="18"/>
                    </w:rPr>
                    <w:t xml:space="preserve">～</w:t>
                  </w:r>
                  <w:r>
                    <w:rPr>
                      <w:rFonts w:ascii="微软雅黑" w:hAnsi="微软雅黑" w:eastAsia="微软雅黑" w:cs="Times New Roman"/>
                      <w:color w:val="000000"/>
                      <w:sz w:val="18"/>
                      <w:szCs w:val="18"/>
                    </w:rPr>
                    <w:t xml:space="preserve">30mA</w:t>
                  </w:r>
                  <w:r>
                    <w:rPr>
                      <w:rFonts w:hint="eastAsia" w:ascii="微软雅黑" w:hAnsi="微软雅黑" w:eastAsia="微软雅黑" w:cs="Times New Roman"/>
                      <w:color w:val="000000"/>
                      <w:sz w:val="18"/>
                      <w:szCs w:val="18"/>
                    </w:rPr>
                    <w:t xml:space="preserve">、精度</w:t>
                  </w:r>
                  <w:r>
                    <w:rPr>
                      <w:rFonts w:ascii="微软雅黑" w:hAnsi="微软雅黑" w:eastAsia="微软雅黑" w:cs="Times New Roman"/>
                      <w:color w:val="000000"/>
                      <w:sz w:val="18"/>
                      <w:szCs w:val="18"/>
                    </w:rPr>
                    <w:t xml:space="preserve">0.5</w:t>
                  </w:r>
                  <w:r>
                    <w:rPr>
                      <w:rFonts w:hint="eastAsia" w:ascii="微软雅黑" w:hAnsi="微软雅黑" w:eastAsia="微软雅黑" w:cs="Times New Roman"/>
                      <w:color w:val="000000"/>
                      <w:sz w:val="18"/>
                      <w:szCs w:val="18"/>
                    </w:rPr>
                    <w:t xml:space="preserve">级；</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直流电源单元：</w:t>
                  </w:r>
                  <w:r>
                    <w:rPr>
                      <w:rFonts w:ascii="微软雅黑" w:hAnsi="微软雅黑" w:eastAsia="微软雅黑" w:cs="Times New Roman"/>
                      <w:color w:val="000000"/>
                      <w:sz w:val="18"/>
                      <w:szCs w:val="18"/>
                    </w:rPr>
                    <w:t xml:space="preserve">0</w:t>
                  </w:r>
                  <w:r>
                    <w:rPr>
                      <w:rFonts w:hint="eastAsia" w:ascii="微软雅黑" w:hAnsi="微软雅黑" w:eastAsia="微软雅黑" w:cs="Times New Roman"/>
                      <w:color w:val="000000"/>
                      <w:sz w:val="18"/>
                      <w:szCs w:val="18"/>
                    </w:rPr>
                    <w:t xml:space="preserve">～±</w:t>
                  </w:r>
                  <w:r>
                    <w:rPr>
                      <w:rFonts w:ascii="微软雅黑" w:hAnsi="微软雅黑" w:eastAsia="微软雅黑" w:cs="Times New Roman"/>
                      <w:color w:val="000000"/>
                      <w:sz w:val="18"/>
                      <w:szCs w:val="18"/>
                    </w:rPr>
                    <w:t xml:space="preserve">10V</w:t>
                  </w:r>
                  <w:r>
                    <w:rPr>
                      <w:rFonts w:hint="eastAsia" w:ascii="微软雅黑" w:hAnsi="微软雅黑" w:eastAsia="微软雅黑" w:cs="Times New Roman"/>
                      <w:color w:val="000000"/>
                      <w:sz w:val="18"/>
                      <w:szCs w:val="18"/>
                    </w:rPr>
                    <w:t xml:space="preserve">可调输出；</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直流电流：</w:t>
                  </w:r>
                  <w:r>
                    <w:rPr>
                      <w:rFonts w:ascii="微软雅黑" w:hAnsi="微软雅黑" w:eastAsia="微软雅黑" w:cs="Times New Roman"/>
                      <w:color w:val="000000"/>
                      <w:sz w:val="18"/>
                      <w:szCs w:val="18"/>
                    </w:rPr>
                    <w:t xml:space="preserve">4</w:t>
                  </w:r>
                  <w:r>
                    <w:rPr>
                      <w:rFonts w:hint="eastAsia" w:ascii="微软雅黑" w:hAnsi="微软雅黑" w:eastAsia="微软雅黑" w:cs="Times New Roman"/>
                      <w:color w:val="000000"/>
                      <w:sz w:val="18"/>
                      <w:szCs w:val="18"/>
                    </w:rPr>
                    <w:t xml:space="preserve">～</w:t>
                  </w:r>
                  <w:r>
                    <w:rPr>
                      <w:rFonts w:ascii="微软雅黑" w:hAnsi="微软雅黑" w:eastAsia="微软雅黑" w:cs="Times New Roman"/>
                      <w:color w:val="000000"/>
                      <w:sz w:val="18"/>
                      <w:szCs w:val="18"/>
                    </w:rPr>
                    <w:t xml:space="preserve">20mA</w:t>
                  </w:r>
                  <w:r>
                    <w:rPr>
                      <w:rFonts w:hint="eastAsia" w:ascii="微软雅黑" w:hAnsi="微软雅黑" w:eastAsia="微软雅黑" w:cs="Times New Roman"/>
                      <w:color w:val="000000"/>
                      <w:sz w:val="18"/>
                      <w:szCs w:val="18"/>
                    </w:rPr>
                    <w:t xml:space="preserve">可调输出；</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3</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电脑推车</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580*450*960</w:t>
                  </w:r>
                  <w:r>
                    <w:rPr>
                      <w:rFonts w:hint="eastAsia" w:ascii="微软雅黑" w:hAnsi="微软雅黑" w:eastAsia="微软雅黑" w:cs="Times New Roman"/>
                      <w:color w:val="000000"/>
                      <w:sz w:val="18"/>
                      <w:szCs w:val="18"/>
                    </w:rPr>
                    <w:t xml:space="preserve">带脚轮、电脑托盘，铝木结构</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台</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4</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bookmarkStart w:id="19" w:name="OLE_LINK3"/>
                  <w:r>
                    <w:rPr>
                      <w:rFonts w:ascii="微软雅黑" w:hAnsi="微软雅黑" w:eastAsia="微软雅黑" w:cs="Times New Roman"/>
                      <w:color w:val="000000"/>
                      <w:sz w:val="18"/>
                      <w:szCs w:val="18"/>
                    </w:rPr>
                    <w:t xml:space="preserve">PLC</w:t>
                  </w:r>
                  <w:r>
                    <w:rPr>
                      <w:rFonts w:hint="eastAsia" w:ascii="微软雅黑" w:hAnsi="微软雅黑" w:eastAsia="微软雅黑" w:cs="Times New Roman"/>
                      <w:color w:val="000000"/>
                      <w:sz w:val="18"/>
                      <w:szCs w:val="18"/>
                    </w:rPr>
                    <w:t xml:space="preserve">主机</w:t>
                  </w:r>
                  <w:bookmarkEnd w:id="19"/>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bookmarkStart w:id="20" w:name="OLE_LINK2"/>
                  <w:r>
                    <w:rPr>
                      <w:rFonts w:hint="eastAsia" w:ascii="微软雅黑" w:hAnsi="微软雅黑" w:eastAsia="微软雅黑" w:cs="Times New Roman"/>
                      <w:color w:val="000000"/>
                      <w:sz w:val="18"/>
                      <w:szCs w:val="18"/>
                    </w:rPr>
                    <w:t xml:space="preserve">(1) </w:t>
                  </w:r>
                  <w:bookmarkStart w:id="21" w:name="OLE_LINK4"/>
                  <w:r>
                    <w:rPr>
                      <w:rFonts w:hint="eastAsia" w:ascii="微软雅黑" w:hAnsi="微软雅黑" w:eastAsia="微软雅黑" w:cs="Times New Roman"/>
                      <w:color w:val="000000"/>
                      <w:sz w:val="18"/>
                      <w:szCs w:val="18"/>
                    </w:rPr>
                    <w:t xml:space="preserve">控制规模:24点输入,24点输出;可扩展到128点。具有7条特殊的定位指令，包括零返回、绝对或相对地址表达方式及特殊脉冲输出控制，支持232，485，422通讯。</w:t>
                  </w:r>
                  <w:bookmarkEnd w:id="21"/>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bookmarkEnd w:id="20"/>
                  <w:r>
                    <w:rPr>
                      <w:rFonts w:hint="eastAsia" w:ascii="微软雅黑" w:hAnsi="微软雅黑" w:eastAsia="微软雅黑" w:cs="Times New Roman"/>
                      <w:color w:val="000000"/>
                      <w:sz w:val="18"/>
                      <w:szCs w:val="18"/>
                    </w:rPr>
                    <w:t xml:space="preserve">(2) 模块材料：高强度塑料外壳，铝塑面板，图案、文字符号采用进口油墨丝印。</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5</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变频器模块</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(1)要求为知名品牌变频器，须与PLC为同一厂家；</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(2)模块材料：高强度塑料外壳，铝塑面板，图案、文字符号采用进口油墨丝印</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 变频器不低于以下配置:</w:t>
                  </w:r>
                  <w:r>
                    <w:rPr>
                      <w:rFonts w:hint="eastAsia" w:ascii="Times New Roman" w:hAnsi="Times New Roman" w:eastAsia="宋体" w:cs="Times New Roman"/>
                      <w:color w:val="000000"/>
                      <w:sz w:val="21"/>
                    </w:rPr>
                    <w:t xml:space="preserve"> </w:t>
                  </w:r>
                  <w:r>
                    <w:rPr>
                      <w:rFonts w:hint="eastAsia" w:ascii="微软雅黑" w:hAnsi="微软雅黑" w:eastAsia="微软雅黑" w:cs="Times New Roman"/>
                      <w:color w:val="000000"/>
                      <w:sz w:val="18"/>
                      <w:szCs w:val="18"/>
                    </w:rPr>
                    <w:t xml:space="preserve">额定电压：三相，380V; 额定功率：0.75KW; 控制方式：VF/控制 通用磁通失量控制；实现1Hz运行150%转矩输出，最高多段数：15速；最高输出频率HZ：0.2-400HZ。</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6</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三相异步电动机</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三相</w:t>
                  </w:r>
                  <w:r>
                    <w:rPr>
                      <w:rFonts w:ascii="微软雅黑" w:hAnsi="微软雅黑" w:eastAsia="微软雅黑" w:cs="Times New Roman"/>
                      <w:color w:val="000000"/>
                      <w:sz w:val="18"/>
                      <w:szCs w:val="18"/>
                    </w:rPr>
                    <w:t xml:space="preserve">380V/180W</w:t>
                  </w:r>
                  <w:r>
                    <w:rPr>
                      <w:rFonts w:hint="eastAsia" w:ascii="微软雅黑" w:hAnsi="微软雅黑" w:eastAsia="微软雅黑" w:cs="Times New Roman"/>
                      <w:color w:val="000000"/>
                      <w:sz w:val="18"/>
                      <w:szCs w:val="18"/>
                    </w:rPr>
                    <w:t xml:space="preserve">；转速：</w:t>
                  </w:r>
                  <w:r>
                    <w:rPr>
                      <w:rFonts w:ascii="微软雅黑" w:hAnsi="微软雅黑" w:eastAsia="微软雅黑" w:cs="Times New Roman"/>
                      <w:color w:val="000000"/>
                      <w:sz w:val="18"/>
                      <w:szCs w:val="18"/>
                    </w:rPr>
                    <w:t xml:space="preserve">1400r/min</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7</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RS232C/RS422</w:t>
                  </w:r>
                  <w:r>
                    <w:rPr>
                      <w:rFonts w:hint="eastAsia" w:ascii="微软雅黑" w:hAnsi="微软雅黑" w:eastAsia="微软雅黑" w:cs="Times New Roman"/>
                      <w:color w:val="000000"/>
                      <w:sz w:val="18"/>
                      <w:szCs w:val="18"/>
                    </w:rPr>
                    <w:t xml:space="preserve">通讯电缆</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长</w:t>
                  </w:r>
                  <w:r>
                    <w:rPr>
                      <w:rFonts w:ascii="微软雅黑" w:hAnsi="微软雅黑" w:eastAsia="微软雅黑" w:cs="Times New Roman"/>
                      <w:color w:val="000000"/>
                      <w:sz w:val="18"/>
                      <w:szCs w:val="18"/>
                    </w:rPr>
                    <w:t xml:space="preserve">2000mm</w:t>
                  </w:r>
                  <w:r>
                    <w:rPr>
                      <w:rFonts w:hint="eastAsia" w:ascii="微软雅黑" w:hAnsi="微软雅黑" w:eastAsia="微软雅黑" w:cs="Times New Roman"/>
                      <w:color w:val="000000"/>
                      <w:sz w:val="18"/>
                      <w:szCs w:val="18"/>
                    </w:rPr>
                    <w:t xml:space="preserve">；用于学生机</w:t>
                  </w:r>
                  <w:r>
                    <w:rPr>
                      <w:rFonts w:ascii="微软雅黑" w:hAnsi="微软雅黑" w:eastAsia="微软雅黑" w:cs="Times New Roman"/>
                      <w:color w:val="000000"/>
                      <w:sz w:val="18"/>
                      <w:szCs w:val="18"/>
                    </w:rPr>
                    <w:t xml:space="preserve">PLC</w:t>
                  </w:r>
                  <w:r>
                    <w:rPr>
                      <w:rFonts w:hint="eastAsia" w:ascii="微软雅黑" w:hAnsi="微软雅黑" w:eastAsia="微软雅黑" w:cs="Times New Roman"/>
                      <w:color w:val="000000"/>
                      <w:sz w:val="18"/>
                      <w:szCs w:val="18"/>
                    </w:rPr>
                    <w:t xml:space="preserve">主机与计算机之间的通讯；</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根</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8</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RS232C/RS232C</w:t>
                  </w:r>
                  <w:r>
                    <w:rPr>
                      <w:rFonts w:hint="eastAsia" w:ascii="微软雅黑" w:hAnsi="微软雅黑" w:eastAsia="微软雅黑" w:cs="Times New Roman"/>
                      <w:color w:val="000000"/>
                      <w:sz w:val="18"/>
                      <w:szCs w:val="18"/>
                    </w:rPr>
                    <w:t xml:space="preserve">通讯电缆</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长</w:t>
                  </w:r>
                  <w:r>
                    <w:rPr>
                      <w:rFonts w:ascii="微软雅黑" w:hAnsi="微软雅黑" w:eastAsia="微软雅黑" w:cs="Times New Roman"/>
                      <w:color w:val="000000"/>
                      <w:sz w:val="18"/>
                      <w:szCs w:val="18"/>
                    </w:rPr>
                    <w:t xml:space="preserve">2000mm</w:t>
                  </w:r>
                  <w:r>
                    <w:rPr>
                      <w:rFonts w:hint="eastAsia" w:ascii="微软雅黑" w:hAnsi="微软雅黑" w:eastAsia="微软雅黑" w:cs="Times New Roman"/>
                      <w:color w:val="000000"/>
                      <w:sz w:val="18"/>
                      <w:szCs w:val="18"/>
                    </w:rPr>
                    <w:t xml:space="preserve">；作为仿真接口模块与计算机之间的通讯</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根</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9</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国标电源线</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3</w:t>
                  </w:r>
                  <w:r>
                    <w:rPr>
                      <w:rFonts w:hint="eastAsia" w:ascii="微软雅黑" w:hAnsi="微软雅黑" w:eastAsia="微软雅黑" w:cs="Times New Roman"/>
                      <w:color w:val="000000"/>
                      <w:sz w:val="18"/>
                      <w:szCs w:val="18"/>
                    </w:rPr>
                    <w:t xml:space="preserve">脚标准插头国标电源线</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根</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10</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安全插拔线</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10</w:t>
                  </w:r>
                  <w:r>
                    <w:rPr>
                      <w:rFonts w:hint="eastAsia" w:ascii="微软雅黑" w:hAnsi="微软雅黑" w:eastAsia="微软雅黑" w:cs="Times New Roman"/>
                      <w:color w:val="000000"/>
                      <w:sz w:val="18"/>
                      <w:szCs w:val="18"/>
                    </w:rPr>
                    <w:t xml:space="preserve">根：长</w:t>
                  </w:r>
                  <w:r>
                    <w:rPr>
                      <w:rFonts w:ascii="微软雅黑" w:hAnsi="微软雅黑" w:eastAsia="微软雅黑" w:cs="Times New Roman"/>
                      <w:color w:val="000000"/>
                      <w:sz w:val="18"/>
                      <w:szCs w:val="18"/>
                    </w:rPr>
                    <w:t xml:space="preserve">1000mm</w:t>
                  </w:r>
                  <w:r>
                    <w:rPr>
                      <w:rFonts w:hint="eastAsia" w:ascii="微软雅黑" w:hAnsi="微软雅黑" w:eastAsia="微软雅黑" w:cs="Times New Roman"/>
                      <w:color w:val="000000"/>
                      <w:sz w:val="18"/>
                      <w:szCs w:val="18"/>
                    </w:rPr>
                    <w:t xml:space="preserve">；</w:t>
                  </w:r>
                  <w:r>
                    <w:rPr>
                      <w:rFonts w:ascii="微软雅黑" w:hAnsi="微软雅黑" w:eastAsia="微软雅黑" w:cs="Times New Roman"/>
                      <w:color w:val="000000"/>
                      <w:sz w:val="18"/>
                      <w:szCs w:val="18"/>
                    </w:rPr>
                    <w:t xml:space="preserve">   40</w:t>
                  </w:r>
                  <w:r>
                    <w:rPr>
                      <w:rFonts w:hint="eastAsia" w:ascii="微软雅黑" w:hAnsi="微软雅黑" w:eastAsia="微软雅黑" w:cs="Times New Roman"/>
                      <w:color w:val="000000"/>
                      <w:sz w:val="18"/>
                      <w:szCs w:val="18"/>
                    </w:rPr>
                    <w:t xml:space="preserve">根：长</w:t>
                  </w:r>
                  <w:r>
                    <w:rPr>
                      <w:rFonts w:ascii="微软雅黑" w:hAnsi="微软雅黑" w:eastAsia="微软雅黑" w:cs="Times New Roman"/>
                      <w:color w:val="000000"/>
                      <w:sz w:val="18"/>
                      <w:szCs w:val="18"/>
                    </w:rPr>
                    <w:t xml:space="preserve">600mm</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11</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编程软件</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12</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仿真实训模块</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仿真系统芯板，</w:t>
                  </w:r>
                  <w:r>
                    <w:rPr>
                      <w:rFonts w:ascii="微软雅黑" w:hAnsi="微软雅黑" w:eastAsia="微软雅黑" w:cs="Times New Roman"/>
                      <w:color w:val="000000"/>
                      <w:sz w:val="18"/>
                      <w:szCs w:val="18"/>
                    </w:rPr>
                    <w:t xml:space="preserve">9</w:t>
                  </w:r>
                  <w:r>
                    <w:rPr>
                      <w:rFonts w:hint="eastAsia" w:ascii="微软雅黑" w:hAnsi="微软雅黑" w:eastAsia="微软雅黑" w:cs="Times New Roman"/>
                      <w:color w:val="000000"/>
                      <w:sz w:val="18"/>
                      <w:szCs w:val="18"/>
                    </w:rPr>
                    <w:t xml:space="preserve">针串口，船型开关，国标电源插座</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只，安全插口</w:t>
                  </w:r>
                  <w:r>
                    <w:rPr>
                      <w:rFonts w:ascii="微软雅黑" w:hAnsi="微软雅黑" w:eastAsia="微软雅黑" w:cs="Times New Roman"/>
                      <w:color w:val="000000"/>
                      <w:sz w:val="18"/>
                      <w:szCs w:val="18"/>
                    </w:rPr>
                    <w:t xml:space="preserve">66</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13</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PLC</w:t>
                  </w:r>
                  <w:r>
                    <w:rPr>
                      <w:rFonts w:hint="eastAsia" w:ascii="微软雅黑" w:hAnsi="微软雅黑" w:eastAsia="微软雅黑" w:cs="Times New Roman"/>
                      <w:color w:val="000000"/>
                      <w:sz w:val="18"/>
                      <w:szCs w:val="18"/>
                    </w:rPr>
                    <w:t xml:space="preserve">仿真培训软件</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方便学生进行</w:t>
                  </w:r>
                  <w:r>
                    <w:rPr>
                      <w:rFonts w:ascii="微软雅黑" w:hAnsi="微软雅黑" w:eastAsia="微软雅黑" w:cs="Times New Roman"/>
                      <w:color w:val="000000"/>
                      <w:sz w:val="18"/>
                      <w:szCs w:val="18"/>
                    </w:rPr>
                    <w:t xml:space="preserve">PLC</w:t>
                  </w:r>
                  <w:r>
                    <w:rPr>
                      <w:rFonts w:hint="eastAsia" w:ascii="微软雅黑" w:hAnsi="微软雅黑" w:eastAsia="微软雅黑" w:cs="Times New Roman"/>
                      <w:color w:val="000000"/>
                      <w:sz w:val="18"/>
                      <w:szCs w:val="18"/>
                    </w:rPr>
                    <w:t xml:space="preserve">的相关学习</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14</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电机控制</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钮子开关</w:t>
                  </w:r>
                  <w:r>
                    <w:rPr>
                      <w:rFonts w:ascii="微软雅黑" w:hAnsi="微软雅黑" w:eastAsia="微软雅黑" w:cs="Times New Roman"/>
                      <w:color w:val="000000"/>
                      <w:sz w:val="18"/>
                      <w:szCs w:val="18"/>
                    </w:rPr>
                    <w:t xml:space="preserve">3</w:t>
                  </w:r>
                  <w:r>
                    <w:rPr>
                      <w:rFonts w:hint="eastAsia" w:ascii="微软雅黑" w:hAnsi="微软雅黑" w:eastAsia="微软雅黑" w:cs="Times New Roman"/>
                      <w:color w:val="000000"/>
                      <w:sz w:val="18"/>
                      <w:szCs w:val="18"/>
                    </w:rPr>
                    <w:t xml:space="preserve">只，指示灯</w:t>
                  </w:r>
                  <w:r>
                    <w:rPr>
                      <w:rFonts w:ascii="微软雅黑" w:hAnsi="微软雅黑" w:eastAsia="微软雅黑" w:cs="Times New Roman"/>
                      <w:color w:val="000000"/>
                      <w:sz w:val="18"/>
                      <w:szCs w:val="18"/>
                    </w:rPr>
                    <w:t xml:space="preserve">6</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9</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15</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步进电机</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琴键开关</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只，钮子开关</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只，点动按钮</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w:t>
                  </w:r>
                  <w:r>
                    <w:rPr>
                      <w:rFonts w:ascii="微软雅黑" w:hAnsi="微软雅黑" w:eastAsia="微软雅黑" w:cs="Times New Roman"/>
                      <w:color w:val="000000"/>
                      <w:sz w:val="18"/>
                      <w:szCs w:val="18"/>
                    </w:rPr>
                    <w:t xml:space="preserve">4</w:t>
                  </w:r>
                  <w:r>
                    <w:rPr>
                      <w:rFonts w:hint="eastAsia" w:ascii="微软雅黑" w:hAnsi="微软雅黑" w:eastAsia="微软雅黑" w:cs="Times New Roman"/>
                      <w:color w:val="000000"/>
                      <w:sz w:val="18"/>
                      <w:szCs w:val="18"/>
                    </w:rPr>
                    <w:t xml:space="preserve">相直流电动机</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13</w:t>
                  </w:r>
                  <w:r>
                    <w:rPr>
                      <w:rFonts w:hint="eastAsia" w:ascii="微软雅黑" w:hAnsi="微软雅黑" w:eastAsia="微软雅黑" w:cs="Times New Roman"/>
                      <w:color w:val="000000"/>
                      <w:sz w:val="18"/>
                      <w:szCs w:val="18"/>
                    </w:rPr>
                    <w:t xml:space="preserve">只，转盘</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16</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铁塔之光</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七段数码管</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只，指示灯</w:t>
                  </w:r>
                  <w:r>
                    <w:rPr>
                      <w:rFonts w:ascii="微软雅黑" w:hAnsi="微软雅黑" w:eastAsia="微软雅黑" w:cs="Times New Roman"/>
                      <w:color w:val="000000"/>
                      <w:sz w:val="18"/>
                      <w:szCs w:val="18"/>
                    </w:rPr>
                    <w:t xml:space="preserve">9</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18</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17</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邮件分拣机</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钮子开关</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只，指示灯</w:t>
                  </w:r>
                  <w:r>
                    <w:rPr>
                      <w:rFonts w:ascii="微软雅黑" w:hAnsi="微软雅黑" w:eastAsia="微软雅黑" w:cs="Times New Roman"/>
                      <w:color w:val="000000"/>
                      <w:sz w:val="18"/>
                      <w:szCs w:val="18"/>
                    </w:rPr>
                    <w:t xml:space="preserve">10</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11</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18</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自控成型机</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钮子开关</w:t>
                  </w:r>
                  <w:r>
                    <w:rPr>
                      <w:rFonts w:ascii="微软雅黑" w:hAnsi="微软雅黑" w:eastAsia="微软雅黑" w:cs="Times New Roman"/>
                      <w:color w:val="000000"/>
                      <w:sz w:val="18"/>
                      <w:szCs w:val="18"/>
                    </w:rPr>
                    <w:t xml:space="preserve">6</w:t>
                  </w:r>
                  <w:r>
                    <w:rPr>
                      <w:rFonts w:hint="eastAsia" w:ascii="微软雅黑" w:hAnsi="微软雅黑" w:eastAsia="微软雅黑" w:cs="Times New Roman"/>
                      <w:color w:val="000000"/>
                      <w:sz w:val="18"/>
                      <w:szCs w:val="18"/>
                    </w:rPr>
                    <w:t xml:space="preserve">只，指示灯</w:t>
                  </w:r>
                  <w:r>
                    <w:rPr>
                      <w:rFonts w:ascii="微软雅黑" w:hAnsi="微软雅黑" w:eastAsia="微软雅黑" w:cs="Times New Roman"/>
                      <w:color w:val="000000"/>
                      <w:sz w:val="18"/>
                      <w:szCs w:val="18"/>
                    </w:rPr>
                    <w:t xml:space="preserve">10</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12</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19</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自动轧钢机</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钮子开关</w:t>
                  </w:r>
                  <w:r>
                    <w:rPr>
                      <w:rFonts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t xml:space="preserve">只，指示灯</w:t>
                  </w:r>
                  <w:r>
                    <w:rPr>
                      <w:rFonts w:ascii="微软雅黑" w:hAnsi="微软雅黑" w:eastAsia="微软雅黑" w:cs="Times New Roman"/>
                      <w:color w:val="000000"/>
                      <w:sz w:val="18"/>
                      <w:szCs w:val="18"/>
                    </w:rPr>
                    <w:t xml:space="preserve">10</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11</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20</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多种液体混合</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钮子开关</w:t>
                  </w:r>
                  <w:r>
                    <w:rPr>
                      <w:rFonts w:ascii="微软雅黑" w:hAnsi="微软雅黑" w:eastAsia="微软雅黑" w:cs="Times New Roman"/>
                      <w:color w:val="000000"/>
                      <w:sz w:val="18"/>
                      <w:szCs w:val="18"/>
                    </w:rPr>
                    <w:t xml:space="preserve">4</w:t>
                  </w:r>
                  <w:r>
                    <w:rPr>
                      <w:rFonts w:hint="eastAsia" w:ascii="微软雅黑" w:hAnsi="微软雅黑" w:eastAsia="微软雅黑" w:cs="Times New Roman"/>
                      <w:color w:val="000000"/>
                      <w:sz w:val="18"/>
                      <w:szCs w:val="18"/>
                    </w:rPr>
                    <w:t xml:space="preserve">只，指示灯</w:t>
                  </w:r>
                  <w:r>
                    <w:rPr>
                      <w:rFonts w:ascii="微软雅黑" w:hAnsi="微软雅黑" w:eastAsia="微软雅黑" w:cs="Times New Roman"/>
                      <w:color w:val="000000"/>
                      <w:sz w:val="18"/>
                      <w:szCs w:val="18"/>
                    </w:rPr>
                    <w:t xml:space="preserve">10</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12</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21</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全自动洗衣机</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点动按钮（绿色）</w:t>
                  </w:r>
                  <w:r>
                    <w:rPr>
                      <w:rFonts w:ascii="微软雅黑" w:hAnsi="微软雅黑" w:eastAsia="微软雅黑" w:cs="Times New Roman"/>
                      <w:color w:val="000000"/>
                      <w:sz w:val="18"/>
                      <w:szCs w:val="18"/>
                    </w:rPr>
                    <w:t xml:space="preserve">4</w:t>
                  </w:r>
                  <w:r>
                    <w:rPr>
                      <w:rFonts w:hint="eastAsia" w:ascii="微软雅黑" w:hAnsi="微软雅黑" w:eastAsia="微软雅黑" w:cs="Times New Roman"/>
                      <w:color w:val="000000"/>
                      <w:sz w:val="18"/>
                      <w:szCs w:val="18"/>
                    </w:rPr>
                    <w:t xml:space="preserve">只，红色停止点动按钮</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只，指示灯</w:t>
                  </w:r>
                  <w:r>
                    <w:rPr>
                      <w:rFonts w:ascii="微软雅黑" w:hAnsi="微软雅黑" w:eastAsia="微软雅黑" w:cs="Times New Roman"/>
                      <w:color w:val="000000"/>
                      <w:sz w:val="18"/>
                      <w:szCs w:val="18"/>
                    </w:rPr>
                    <w:t xml:space="preserve">8</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13</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22</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电镀生产线控制</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直流电动机</w:t>
                  </w:r>
                  <w:r>
                    <w:rPr>
                      <w:rFonts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t xml:space="preserve">只，滚珠丝杠</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条，轴承</w:t>
                  </w:r>
                  <w:r>
                    <w:rPr>
                      <w:rFonts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t xml:space="preserve">只，转盘</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只，轴承支架</w:t>
                  </w:r>
                  <w:r>
                    <w:rPr>
                      <w:rFonts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t xml:space="preserve">只，皮带轮</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条、琴键开关</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只，点动按钮</w:t>
                  </w:r>
                  <w:r>
                    <w:rPr>
                      <w:rFonts w:ascii="微软雅黑" w:hAnsi="微软雅黑" w:eastAsia="微软雅黑" w:cs="Times New Roman"/>
                      <w:color w:val="000000"/>
                      <w:sz w:val="18"/>
                      <w:szCs w:val="18"/>
                    </w:rPr>
                    <w:t xml:space="preserve">3</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18</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23</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交通灯自控与手控</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钮子开关</w:t>
                  </w:r>
                  <w:r>
                    <w:rPr>
                      <w:rFonts w:ascii="微软雅黑" w:hAnsi="微软雅黑" w:eastAsia="微软雅黑" w:cs="Times New Roman"/>
                      <w:color w:val="000000"/>
                      <w:sz w:val="18"/>
                      <w:szCs w:val="18"/>
                    </w:rPr>
                    <w:t xml:space="preserve">3</w:t>
                  </w:r>
                  <w:r>
                    <w:rPr>
                      <w:rFonts w:hint="eastAsia" w:ascii="微软雅黑" w:hAnsi="微软雅黑" w:eastAsia="微软雅黑" w:cs="Times New Roman"/>
                      <w:color w:val="000000"/>
                      <w:sz w:val="18"/>
                      <w:szCs w:val="18"/>
                    </w:rPr>
                    <w:t xml:space="preserve">只，红、绿、黄指示灯各</w:t>
                  </w:r>
                  <w:r>
                    <w:rPr>
                      <w:rFonts w:ascii="微软雅黑" w:hAnsi="微软雅黑" w:eastAsia="微软雅黑" w:cs="Times New Roman"/>
                      <w:color w:val="000000"/>
                      <w:sz w:val="18"/>
                      <w:szCs w:val="18"/>
                    </w:rPr>
                    <w:t xml:space="preserve">4</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11</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24</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水塔水位自动控制</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钮子开关</w:t>
                  </w:r>
                  <w:r>
                    <w:rPr>
                      <w:rFonts w:ascii="微软雅黑" w:hAnsi="微软雅黑" w:eastAsia="微软雅黑" w:cs="Times New Roman"/>
                      <w:color w:val="000000"/>
                      <w:sz w:val="18"/>
                      <w:szCs w:val="18"/>
                    </w:rPr>
                    <w:t xml:space="preserve">4</w:t>
                  </w:r>
                  <w:r>
                    <w:rPr>
                      <w:rFonts w:hint="eastAsia" w:ascii="微软雅黑" w:hAnsi="微软雅黑" w:eastAsia="微软雅黑" w:cs="Times New Roman"/>
                      <w:color w:val="000000"/>
                      <w:sz w:val="18"/>
                      <w:szCs w:val="18"/>
                    </w:rPr>
                    <w:t xml:space="preserve">只，指示灯</w:t>
                  </w:r>
                  <w:r>
                    <w:rPr>
                      <w:rFonts w:ascii="微软雅黑" w:hAnsi="微软雅黑" w:eastAsia="微软雅黑" w:cs="Times New Roman"/>
                      <w:color w:val="000000"/>
                      <w:sz w:val="18"/>
                      <w:szCs w:val="18"/>
                    </w:rPr>
                    <w:t xml:space="preserve">6</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8</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25</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自动送料装车系统</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钮子开关</w:t>
                  </w:r>
                  <w:r>
                    <w:rPr>
                      <w:rFonts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t xml:space="preserve">只，指示灯</w:t>
                  </w:r>
                  <w:r>
                    <w:rPr>
                      <w:rFonts w:ascii="微软雅黑" w:hAnsi="微软雅黑" w:eastAsia="微软雅黑" w:cs="Times New Roman"/>
                      <w:color w:val="000000"/>
                      <w:sz w:val="18"/>
                      <w:szCs w:val="18"/>
                    </w:rPr>
                    <w:t xml:space="preserve">8</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12</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26</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四层电梯控制</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直流电动机</w:t>
                  </w:r>
                  <w:r>
                    <w:rPr>
                      <w:rFonts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t xml:space="preserve">只，滚珠丝杠</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条，轴承</w:t>
                  </w:r>
                  <w:r>
                    <w:rPr>
                      <w:rFonts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t xml:space="preserve">只，工件</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只，轴承支架</w:t>
                  </w:r>
                  <w:r>
                    <w:rPr>
                      <w:rFonts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t xml:space="preserve">只，七段数码管</w:t>
                  </w: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t xml:space="preserve">只，点动按钮</w:t>
                  </w:r>
                  <w:r>
                    <w:rPr>
                      <w:rFonts w:ascii="微软雅黑" w:hAnsi="微软雅黑" w:eastAsia="微软雅黑" w:cs="Times New Roman"/>
                      <w:color w:val="000000"/>
                      <w:sz w:val="18"/>
                      <w:szCs w:val="18"/>
                    </w:rPr>
                    <w:t xml:space="preserve">10</w:t>
                  </w:r>
                  <w:r>
                    <w:rPr>
                      <w:rFonts w:hint="eastAsia" w:ascii="微软雅黑" w:hAnsi="微软雅黑" w:eastAsia="微软雅黑" w:cs="Times New Roman"/>
                      <w:color w:val="000000"/>
                      <w:sz w:val="18"/>
                      <w:szCs w:val="18"/>
                    </w:rPr>
                    <w:t xml:space="preserve">只，指示灯灯</w:t>
                  </w:r>
                  <w:r>
                    <w:rPr>
                      <w:rFonts w:ascii="微软雅黑" w:hAnsi="微软雅黑" w:eastAsia="微软雅黑" w:cs="Times New Roman"/>
                      <w:color w:val="000000"/>
                      <w:sz w:val="18"/>
                      <w:szCs w:val="18"/>
                    </w:rPr>
                    <w:t xml:space="preserve">14</w:t>
                  </w:r>
                  <w:r>
                    <w:rPr>
                      <w:rFonts w:hint="eastAsia" w:ascii="微软雅黑" w:hAnsi="微软雅黑" w:eastAsia="微软雅黑" w:cs="Times New Roman"/>
                      <w:color w:val="000000"/>
                      <w:sz w:val="18"/>
                      <w:szCs w:val="18"/>
                    </w:rPr>
                    <w:t xml:space="preserve">，限位装置</w:t>
                  </w:r>
                  <w:r>
                    <w:rPr>
                      <w:rFonts w:ascii="微软雅黑" w:hAnsi="微软雅黑" w:eastAsia="微软雅黑" w:cs="Times New Roman"/>
                      <w:color w:val="000000"/>
                      <w:sz w:val="18"/>
                      <w:szCs w:val="18"/>
                    </w:rPr>
                    <w:t xml:space="preserve">4</w:t>
                  </w:r>
                  <w:r>
                    <w:rPr>
                      <w:rFonts w:hint="eastAsia" w:ascii="微软雅黑" w:hAnsi="微软雅黑" w:eastAsia="微软雅黑" w:cs="Times New Roman"/>
                      <w:color w:val="000000"/>
                      <w:sz w:val="18"/>
                      <w:szCs w:val="18"/>
                    </w:rPr>
                    <w:t xml:space="preserve">只、安全插座</w:t>
                  </w:r>
                  <w:r>
                    <w:rPr>
                      <w:rFonts w:ascii="微软雅黑" w:hAnsi="微软雅黑" w:eastAsia="微软雅黑" w:cs="Times New Roman"/>
                      <w:color w:val="000000"/>
                      <w:sz w:val="18"/>
                      <w:szCs w:val="18"/>
                    </w:rPr>
                    <w:t xml:space="preserve">33</w:t>
                  </w: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27</w:t>
                  </w:r>
                  <w:r>
                    <w:rPr>
                      <w:rFonts w:hint="eastAsia" w:ascii="微软雅黑" w:hAnsi="微软雅黑" w:eastAsia="微软雅黑" w:cs="Times New Roman"/>
                      <w:color w:val="000000"/>
                      <w:sz w:val="18"/>
                      <w:szCs w:val="18"/>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实训指导书</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可编程控制器实训指导书</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ascii="微软雅黑" w:hAnsi="微软雅黑" w:eastAsia="微软雅黑" w:cs="Times New Roman"/>
                      <w:color w:val="000000"/>
                      <w:sz w:val="18"/>
                      <w:szCs w:val="18"/>
                      <w:lang w:val="en-US" w:eastAsia="zh-CN"/>
                    </w:rPr>
                  </w:pPr>
                  <w:r>
                    <w:rPr>
                      <w:rFonts w:hint="eastAsia" w:ascii="微软雅黑" w:hAnsi="微软雅黑" w:eastAsia="微软雅黑" w:cs="Times New Roman"/>
                      <w:color w:val="000000"/>
                      <w:sz w:val="18"/>
                      <w:szCs w:val="18"/>
                      <w:lang w:val="en-US" w:eastAsia="zh-CN"/>
                    </w:rPr>
                    <w:t xml:space="preserve">28</w:t>
                  </w:r>
                  <w:r>
                    <w:rPr>
                      <w:rFonts w:ascii="微软雅黑" w:hAnsi="微软雅黑" w:eastAsia="微软雅黑" w:cs="Times New Roman"/>
                      <w:color w:val="000000"/>
                      <w:sz w:val="18"/>
                      <w:szCs w:val="18"/>
                      <w:lang w:val="en-US" w:eastAsia="zh-CN"/>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bCs/>
                      <w:color w:val="000000"/>
                      <w:sz w:val="18"/>
                      <w:szCs w:val="18"/>
                    </w:rPr>
                    <w:t xml:space="preserve">方凳</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bCs/>
                      <w:color w:val="000000"/>
                      <w:sz w:val="18"/>
                      <w:szCs w:val="18"/>
                    </w:rPr>
                    <w:t xml:space="preserve">配置设备使用</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r>
              <w:trPr>
                <w:trHeight w:val="20"/>
              </w:trPr>
              <w:tc>
                <w:tcPr>
                  <w:tcW w:w="428" w:type="dxa"/>
                  <w:vAlign w:val="center"/>
                  <w:textDirection w:val="lrTb"/>
                  <w:noWrap w:val="false"/>
                </w:tcPr>
                <w:p>
                  <w:pPr>
                    <w:pStyle w:val="940"/>
                    <w:ind w:firstLine="0"/>
                    <w:jc w:val="center"/>
                    <w:spacing w:line="240" w:lineRule="auto"/>
                    <w:rPr>
                      <w:rFonts w:ascii="微软雅黑" w:hAnsi="微软雅黑" w:eastAsia="微软雅黑" w:cs="Times New Roman"/>
                      <w:color w:val="000000"/>
                      <w:sz w:val="18"/>
                      <w:szCs w:val="18"/>
                      <w:lang w:val="en-US" w:eastAsia="zh-CN"/>
                    </w:rPr>
                  </w:pPr>
                  <w:r>
                    <w:rPr>
                      <w:rFonts w:hint="eastAsia" w:ascii="微软雅黑" w:hAnsi="微软雅黑" w:eastAsia="微软雅黑" w:cs="Times New Roman"/>
                      <w:color w:val="000000"/>
                      <w:sz w:val="18"/>
                      <w:szCs w:val="18"/>
                      <w:lang w:val="en-US" w:eastAsia="zh-CN"/>
                    </w:rPr>
                    <w:t xml:space="preserve">29</w:t>
                  </w:r>
                  <w:r>
                    <w:rPr>
                      <w:rFonts w:ascii="微软雅黑" w:hAnsi="微软雅黑" w:eastAsia="微软雅黑" w:cs="Times New Roman"/>
                      <w:color w:val="000000"/>
                      <w:sz w:val="18"/>
                      <w:szCs w:val="18"/>
                      <w:lang w:val="en-US" w:eastAsia="zh-CN"/>
                    </w:rPr>
                  </w:r>
                  <w:r/>
                </w:p>
              </w:tc>
              <w:tc>
                <w:tcPr>
                  <w:tcW w:w="1610"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bCs/>
                      <w:color w:val="000000"/>
                      <w:sz w:val="18"/>
                      <w:szCs w:val="18"/>
                    </w:rPr>
                    <w:t xml:space="preserve">电脑桌</w:t>
                  </w:r>
                  <w:r>
                    <w:rPr>
                      <w:rFonts w:hint="eastAsia" w:ascii="微软雅黑" w:hAnsi="微软雅黑" w:eastAsia="微软雅黑" w:cs="Times New Roman"/>
                      <w:color w:val="000000"/>
                      <w:sz w:val="18"/>
                      <w:szCs w:val="18"/>
                    </w:rPr>
                  </w:r>
                  <w:r/>
                </w:p>
              </w:tc>
              <w:tc>
                <w:tcPr>
                  <w:tcW w:w="3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带脚轮、电脑托盘。</w:t>
                  </w:r>
                  <w:r>
                    <w:rPr>
                      <w:rFonts w:hint="eastAsia" w:ascii="微软雅黑" w:hAnsi="微软雅黑" w:eastAsia="微软雅黑" w:cs="Times New Roman"/>
                      <w:color w:val="000000"/>
                      <w:sz w:val="18"/>
                      <w:szCs w:val="18"/>
                    </w:rPr>
                  </w:r>
                  <w:r/>
                </w:p>
              </w:tc>
              <w:tc>
                <w:tcPr>
                  <w:tcW w:w="460"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5"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套</w:t>
                  </w:r>
                  <w:r>
                    <w:rPr>
                      <w:rFonts w:hint="eastAsia" w:ascii="微软雅黑" w:hAnsi="微软雅黑" w:eastAsia="微软雅黑" w:cs="Times New Roman"/>
                      <w:color w:val="000000"/>
                      <w:sz w:val="18"/>
                      <w:szCs w:val="18"/>
                    </w:rPr>
                  </w:r>
                  <w:r/>
                </w:p>
              </w:tc>
            </w:tr>
          </w:tbl>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Times New Roman"/>
                <w:bCs/>
                <w:color w:val="000000"/>
                <w:sz w:val="18"/>
                <w:szCs w:val="18"/>
              </w:rPr>
              <w:t xml:space="preserve">透明液压与气动综合实训装备</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Style w:val="940"/>
              <w:ind w:firstLine="0"/>
              <w:spacing w:line="240" w:lineRule="auto"/>
              <w:rPr>
                <w:rFonts w:hint="eastAsia" w:ascii="微软雅黑" w:hAnsi="微软雅黑" w:eastAsia="微软雅黑" w:cs="Times New Roman"/>
                <w:b/>
                <w:bCs/>
                <w:color w:val="000000"/>
                <w:sz w:val="18"/>
                <w:szCs w:val="18"/>
              </w:rPr>
            </w:pPr>
            <w:r>
              <w:rPr>
                <w:rFonts w:hint="eastAsia" w:ascii="微软雅黑" w:hAnsi="微软雅黑" w:eastAsia="微软雅黑" w:cs="Times New Roman"/>
                <w:b/>
                <w:bCs/>
                <w:color w:val="000000"/>
                <w:sz w:val="18"/>
                <w:szCs w:val="18"/>
              </w:rPr>
              <w:t xml:space="preserve">一</w:t>
            </w:r>
            <w:r>
              <w:rPr>
                <w:rFonts w:ascii="微软雅黑" w:hAnsi="微软雅黑" w:eastAsia="微软雅黑" w:cs="Times New Roman"/>
                <w:b/>
                <w:bCs/>
                <w:color w:val="000000"/>
                <w:sz w:val="18"/>
                <w:szCs w:val="18"/>
              </w:rPr>
              <w:t xml:space="preserve">、</w:t>
            </w:r>
            <w:r>
              <w:rPr>
                <w:rFonts w:hint="eastAsia" w:ascii="微软雅黑" w:hAnsi="微软雅黑" w:eastAsia="微软雅黑" w:cs="Times New Roman"/>
                <w:b/>
                <w:bCs/>
                <w:color w:val="000000"/>
                <w:sz w:val="18"/>
                <w:szCs w:val="18"/>
              </w:rPr>
              <w:t xml:space="preserve">设备整体要求：</w:t>
            </w:r>
            <w:r>
              <w:rPr>
                <w:rFonts w:hint="eastAsia" w:ascii="微软雅黑" w:hAnsi="微软雅黑" w:eastAsia="微软雅黑" w:cs="Times New Roman"/>
                <w:b/>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w:t>
            </w:r>
            <w:r>
              <w:rPr>
                <w:rFonts w:ascii="微软雅黑" w:hAnsi="微软雅黑" w:eastAsia="微软雅黑" w:cs="Times New Roman"/>
                <w:bCs/>
                <w:color w:val="000000"/>
                <w:sz w:val="18"/>
                <w:szCs w:val="18"/>
              </w:rPr>
              <w:t xml:space="preserve">.</w:t>
            </w:r>
            <w:r>
              <w:rPr>
                <w:rFonts w:hint="eastAsia" w:ascii="微软雅黑" w:hAnsi="微软雅黑" w:eastAsia="微软雅黑" w:cs="Times New Roman"/>
                <w:bCs/>
                <w:color w:val="000000"/>
                <w:sz w:val="18"/>
                <w:szCs w:val="18"/>
              </w:rPr>
              <w:t xml:space="preserve">实训装备所有液压元件的外壳体要求采用进口高清晰透明可视化材料制作，内部均按照工业液压与气动元件的实际内部结构而设计。能真实的反映单个工业液压的静态构造原理；也可以选用多个透明液压与气动元件组成任意回路；清楚地观察流体在阀体中的流向和工业液压阀芯在回路中的动态原理，原理简单，回路清晰，把抽象变形象，把复杂变简单，能使学生把液压与气动传动系统知识得到透彻的学习和运用。</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w:t>
            </w:r>
            <w:r>
              <w:rPr>
                <w:rFonts w:ascii="微软雅黑" w:hAnsi="微软雅黑" w:eastAsia="微软雅黑" w:cs="Times New Roman"/>
                <w:bCs/>
                <w:color w:val="000000"/>
                <w:sz w:val="18"/>
                <w:szCs w:val="18"/>
              </w:rPr>
              <w:t xml:space="preserve">.</w:t>
            </w:r>
            <w:r>
              <w:rPr>
                <w:rFonts w:hint="eastAsia" w:ascii="微软雅黑" w:hAnsi="微软雅黑" w:eastAsia="微软雅黑" w:cs="Times New Roman"/>
                <w:bCs/>
                <w:color w:val="000000"/>
                <w:sz w:val="18"/>
                <w:szCs w:val="18"/>
              </w:rPr>
              <w:t xml:space="preserve">实训装备要求覆盖液压与气动技术、传统继电器控制技术、时间继电器技术、PLC自控技术、传感器应用技术等多项技术于一体。</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宋体"/>
                <w:bCs/>
                <w:color w:val="000000"/>
                <w:sz w:val="18"/>
                <w:szCs w:val="18"/>
              </w:rPr>
            </w:pPr>
            <w:r>
              <w:rPr>
                <w:rFonts w:hint="eastAsia" w:ascii="微软雅黑" w:hAnsi="微软雅黑" w:eastAsia="微软雅黑" w:cs="宋体"/>
                <w:bCs/>
                <w:color w:val="000000"/>
                <w:sz w:val="18"/>
                <w:szCs w:val="18"/>
              </w:rPr>
              <w:t xml:space="preserve">3.本项目为一站式交钥匙工程，要求全面覆盖设备施工、设备网络搭建与调试、设备布线规划等全环节工作，项目完工后经功能验收合格即可直接交付使用，要求实现从建设到启用的无缝衔接。</w:t>
            </w:r>
            <w:r>
              <w:rPr>
                <w:rFonts w:hint="eastAsia" w:ascii="微软雅黑" w:hAnsi="微软雅黑" w:eastAsia="微软雅黑" w:cs="宋体"/>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
                <w:bCs/>
                <w:color w:val="000000"/>
                <w:sz w:val="18"/>
                <w:szCs w:val="18"/>
              </w:rPr>
              <w:t xml:space="preserve">二</w:t>
            </w:r>
            <w:r>
              <w:rPr>
                <w:rFonts w:ascii="微软雅黑" w:hAnsi="微软雅黑" w:eastAsia="微软雅黑" w:cs="Times New Roman"/>
                <w:b/>
                <w:bCs/>
                <w:color w:val="000000"/>
                <w:sz w:val="18"/>
                <w:szCs w:val="18"/>
              </w:rPr>
              <w:t xml:space="preserve">、</w:t>
            </w:r>
            <w:r>
              <w:rPr>
                <w:rFonts w:hint="eastAsia" w:ascii="微软雅黑" w:hAnsi="微软雅黑" w:eastAsia="微软雅黑" w:cs="Times New Roman"/>
                <w:b/>
                <w:bCs/>
                <w:color w:val="000000"/>
                <w:sz w:val="18"/>
                <w:szCs w:val="18"/>
              </w:rPr>
              <w:t xml:space="preserve">技术指标要求</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1.液压与气动泵站要求：系统额定工作压力：（0-2.5Mpa）</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永磁直流调速电机：额定电压：DC220V，功率400W，调速范围：0～1200rm。  </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油箱：公称容积30L;附有液位计，油温指示计，吸油、回油滤油器，安全阀等。</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2.气压泵站 （泵站自带过热保护断路器）要求</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电源：220V AC50HZ；功率:58W；流量: 55L/min；储气罐容积：24L；</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噪音:&lt;=60db；最大压力:0.75Mpa；工作噪声：&lt;60分贝。     </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3.电源部分：</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ascii="微软雅黑" w:hAnsi="微软雅黑" w:eastAsia="微软雅黑" w:cs="Times New Roman"/>
                <w:bCs/>
                <w:color w:val="000000"/>
                <w:sz w:val="18"/>
                <w:szCs w:val="18"/>
              </w:rPr>
              <w:t xml:space="preserve">3.1 </w:t>
            </w:r>
            <w:r>
              <w:rPr>
                <w:rFonts w:hint="eastAsia" w:ascii="微软雅黑" w:hAnsi="微软雅黑" w:eastAsia="微软雅黑" w:cs="Times New Roman"/>
                <w:bCs/>
                <w:color w:val="000000"/>
                <w:sz w:val="18"/>
                <w:szCs w:val="18"/>
              </w:rPr>
              <w:t xml:space="preserve">带有漏电保护功能，当由于接线错误而导致线路发生短路时，会自动断开电源，起到保护设备的功能。</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ascii="微软雅黑" w:hAnsi="微软雅黑" w:eastAsia="微软雅黑" w:cs="Times New Roman"/>
                <w:bCs/>
                <w:color w:val="000000"/>
                <w:sz w:val="18"/>
                <w:szCs w:val="18"/>
              </w:rPr>
              <w:t xml:space="preserve">3.2</w:t>
            </w:r>
            <w:r>
              <w:rPr>
                <w:rFonts w:hint="eastAsia" w:ascii="微软雅黑" w:hAnsi="微软雅黑" w:eastAsia="微软雅黑" w:cs="Times New Roman"/>
                <w:bCs/>
                <w:color w:val="000000"/>
                <w:sz w:val="18"/>
                <w:szCs w:val="18"/>
              </w:rPr>
              <w:t xml:space="preserve">供电电源：AC220V、50HZ；控制电压：DC24V/12V；</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ascii="微软雅黑" w:hAnsi="微软雅黑" w:eastAsia="微软雅黑" w:cs="Times New Roman"/>
                <w:bCs/>
                <w:color w:val="000000"/>
                <w:sz w:val="18"/>
                <w:szCs w:val="18"/>
              </w:rPr>
              <w:t xml:space="preserve">3.3</w:t>
            </w:r>
            <w:r>
              <w:rPr>
                <w:rFonts w:hint="eastAsia" w:ascii="微软雅黑" w:hAnsi="微软雅黑" w:eastAsia="微软雅黑" w:cs="Times New Roman"/>
                <w:bCs/>
                <w:color w:val="000000"/>
                <w:sz w:val="18"/>
                <w:szCs w:val="18"/>
              </w:rPr>
              <w:t xml:space="preserve">使用环境要求：防潮、防尘环境；</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ascii="微软雅黑" w:hAnsi="微软雅黑" w:eastAsia="微软雅黑" w:cs="Times New Roman"/>
                <w:bCs/>
                <w:color w:val="000000"/>
                <w:sz w:val="18"/>
                <w:szCs w:val="18"/>
              </w:rPr>
              <w:t xml:space="preserve">3.4</w:t>
            </w:r>
            <w:r>
              <w:rPr>
                <w:rFonts w:hint="eastAsia" w:ascii="微软雅黑" w:hAnsi="微软雅黑" w:eastAsia="微软雅黑" w:cs="Times New Roman"/>
                <w:bCs/>
                <w:color w:val="000000"/>
                <w:sz w:val="18"/>
                <w:szCs w:val="18"/>
              </w:rPr>
              <w:t xml:space="preserve">实验台外形尺寸（mm）：长×宽×高≥1600×780×1800mm；</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ascii="微软雅黑" w:hAnsi="微软雅黑" w:eastAsia="微软雅黑" w:cs="Times New Roman"/>
                <w:bCs/>
                <w:color w:val="000000"/>
                <w:sz w:val="18"/>
                <w:szCs w:val="18"/>
              </w:rPr>
              <w:t xml:space="preserve">3.5</w:t>
            </w:r>
            <w:r>
              <w:rPr>
                <w:rFonts w:hint="eastAsia" w:ascii="微软雅黑" w:hAnsi="微软雅黑" w:eastAsia="微软雅黑" w:cs="Times New Roman"/>
                <w:bCs/>
                <w:color w:val="000000"/>
                <w:sz w:val="18"/>
                <w:szCs w:val="18"/>
              </w:rPr>
              <w:t xml:space="preserve">实训台重量：200kg。</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bCs/>
                <w:color w:val="000000"/>
                <w:sz w:val="18"/>
                <w:szCs w:val="18"/>
              </w:rPr>
            </w:pPr>
            <w:r>
              <w:rPr>
                <w:rFonts w:hint="eastAsia" w:ascii="微软雅黑" w:hAnsi="微软雅黑" w:eastAsia="微软雅黑" w:cs="Times New Roman"/>
                <w:b/>
                <w:bCs/>
                <w:color w:val="000000"/>
                <w:sz w:val="18"/>
                <w:szCs w:val="18"/>
              </w:rPr>
              <w:t xml:space="preserve">三、配套</w:t>
            </w:r>
            <w:r>
              <w:rPr>
                <w:rFonts w:ascii="微软雅黑" w:hAnsi="微软雅黑" w:eastAsia="微软雅黑" w:cs="Times New Roman"/>
                <w:b/>
                <w:bCs/>
                <w:color w:val="000000"/>
                <w:sz w:val="18"/>
                <w:szCs w:val="18"/>
              </w:rPr>
              <w:t xml:space="preserve">教学资源库</w:t>
            </w:r>
            <w:r>
              <w:rPr>
                <w:rFonts w:hint="eastAsia" w:ascii="微软雅黑" w:hAnsi="微软雅黑" w:eastAsia="微软雅黑" w:cs="Times New Roman"/>
                <w:b/>
                <w:bCs/>
                <w:color w:val="000000"/>
                <w:sz w:val="18"/>
                <w:szCs w:val="18"/>
              </w:rPr>
              <w:t xml:space="preserve">要求</w:t>
            </w:r>
            <w:r>
              <w:rPr>
                <w:rFonts w:hint="eastAsia" w:ascii="微软雅黑" w:hAnsi="微软雅黑" w:eastAsia="微软雅黑" w:cs="Times New Roman"/>
                <w:b/>
                <w:bCs/>
                <w:color w:val="000000"/>
                <w:sz w:val="18"/>
                <w:szCs w:val="18"/>
              </w:rPr>
            </w:r>
            <w:r/>
          </w:p>
          <w:p>
            <w:pPr>
              <w:pStyle w:val="940"/>
              <w:ind w:firstLine="0"/>
              <w:spacing w:line="240" w:lineRule="auto"/>
              <w:rPr>
                <w:rFonts w:hint="eastAsia" w:ascii="微软雅黑" w:hAnsi="微软雅黑" w:eastAsia="微软雅黑" w:cs="Times New Roman"/>
                <w:b/>
                <w:bCs/>
                <w:color w:val="000000"/>
                <w:sz w:val="18"/>
                <w:szCs w:val="18"/>
              </w:rPr>
            </w:pPr>
            <w:r>
              <w:rPr>
                <w:rFonts w:hint="eastAsia" w:ascii="微软雅黑" w:hAnsi="微软雅黑" w:eastAsia="微软雅黑" w:cs="Times New Roman"/>
                <w:b/>
                <w:bCs/>
                <w:color w:val="000000"/>
                <w:sz w:val="18"/>
                <w:szCs w:val="18"/>
              </w:rPr>
              <w:t xml:space="preserve">1</w:t>
            </w:r>
            <w:r>
              <w:rPr>
                <w:rFonts w:ascii="微软雅黑" w:hAnsi="微软雅黑" w:eastAsia="微软雅黑" w:cs="Times New Roman"/>
                <w:b/>
                <w:bCs/>
                <w:color w:val="000000"/>
                <w:sz w:val="18"/>
                <w:szCs w:val="18"/>
              </w:rPr>
              <w:t xml:space="preserve">.</w:t>
            </w:r>
            <w:r>
              <w:rPr>
                <w:rFonts w:hint="eastAsia" w:ascii="微软雅黑" w:hAnsi="微软雅黑" w:eastAsia="微软雅黑" w:cs="Times New Roman"/>
                <w:b/>
                <w:bCs/>
                <w:color w:val="000000"/>
                <w:sz w:val="18"/>
                <w:szCs w:val="18"/>
              </w:rPr>
              <w:t xml:space="preserve"> 配置气动与液压仿真软件：</w:t>
            </w:r>
            <w:r>
              <w:rPr>
                <w:rFonts w:hint="eastAsia" w:ascii="微软雅黑" w:hAnsi="微软雅黑" w:eastAsia="微软雅黑" w:cs="Times New Roman"/>
                <w:b/>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宋体" w:hAnsi="宋体" w:eastAsia="宋体" w:cs="宋体"/>
                <w:color w:val="000000"/>
                <w:sz w:val="18"/>
                <w:szCs w:val="18"/>
              </w:rPr>
              <w:t xml:space="preserve">▲</w:t>
            </w:r>
            <w:r>
              <w:rPr>
                <w:rFonts w:hint="eastAsia" w:ascii="微软雅黑" w:hAnsi="微软雅黑" w:eastAsia="微软雅黑" w:cs="Times New Roman"/>
                <w:bCs/>
                <w:color w:val="000000"/>
                <w:sz w:val="18"/>
                <w:szCs w:val="18"/>
              </w:rPr>
              <w:t xml:space="preserve">软件应是正版的软件，要求能提供各种气动和液压元件的实物图片、工作原理剖视图、3D 模型和详细的功能描述。至少包含液压和气动两部分，液压仿真包括多种控制阀，压力控制阀，调速阀，调速回路，压力回路，快速运动回路，速度换接回路，换向回路，锁紧回路，多缸动作回路；气动仿真包括气源装置及气动辅件。各种气动和液压元件的实物图片、工作原理剖视图和详细的功能描述。各种回路都逼真地模拟这些元件的工作过程及原理。提供软件功能截图不少于3张，且软件要求具备自主知识产权，投标时提供软件著作权复印件等证明材料进行佐证。</w:t>
            </w:r>
            <w:r>
              <w:rPr>
                <w:rFonts w:hint="eastAsia" w:ascii="微软雅黑" w:hAnsi="微软雅黑" w:eastAsia="微软雅黑" w:cs="Times New Roman"/>
                <w:bCs/>
                <w:color w:val="000000"/>
                <w:sz w:val="18"/>
                <w:szCs w:val="18"/>
              </w:rPr>
            </w:r>
            <w:r/>
          </w:p>
          <w:p>
            <w:pPr>
              <w:pStyle w:val="940"/>
              <w:ind w:firstLine="0"/>
              <w:jc w:val="left"/>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2. 配置液压回路监控系统软件：</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宋体" w:hAnsi="宋体" w:eastAsia="宋体" w:cs="宋体"/>
                <w:color w:val="000000"/>
                <w:sz w:val="18"/>
                <w:szCs w:val="18"/>
              </w:rPr>
              <w:t xml:space="preserve">▲</w:t>
            </w:r>
            <w:r>
              <w:rPr>
                <w:rFonts w:hint="eastAsia" w:ascii="微软雅黑" w:hAnsi="微软雅黑" w:eastAsia="微软雅黑" w:cs="Times New Roman"/>
                <w:bCs/>
                <w:color w:val="000000"/>
                <w:sz w:val="18"/>
                <w:szCs w:val="18"/>
              </w:rPr>
              <w:t xml:space="preserve">软件应是正版的软件，要求至少包含26种液压回路：定压回油节流调速回路、定压进油节流调速回路、变压节流调速回路、定压傍路节流调速回路、定压回油节流调速回路、定压进油节流调速回路、变压节流调速回路、简单的压力调节回路、多级调压回路、采用减压阀的减压回路、采用三位换</w:t>
            </w:r>
            <w:r>
              <w:rPr>
                <w:rFonts w:hint="eastAsia" w:ascii="微软雅黑" w:hAnsi="微软雅黑" w:eastAsia="微软雅黑" w:cs="Times New Roman"/>
                <w:bCs/>
                <w:color w:val="000000"/>
                <w:sz w:val="18"/>
                <w:szCs w:val="18"/>
              </w:rPr>
              <w:t xml:space="preserve">向阀的卸荷回路、采用二位二通电磁阀的卸荷回路、平衡阀的平衡回路、采用顺序阀的顺序动作回路、采用行程开关的顺序动作回路、采用继电器的顺序动作回路、采用液控单向阀单向闭锁回路、采用液控单向阀双向闭锁回路、采用O型换向阀的锁紧回路、采用调速阀串联的调速回路、采用调速阀并联的调速回路、采用调速阀短接的速度换接回路、采用并联调速阀的同步回路、差动控制回路、采用变量泵的容积调速回路和采用变量泵和调速阀的复合调速回路。提供软件回路截图不少于10张，且软件要求具备自主知识产权，投标时提供软件著作权复印件等证明材料进行佐证。</w:t>
            </w:r>
            <w:r>
              <w:rPr>
                <w:rFonts w:hint="eastAsia" w:ascii="微软雅黑" w:hAnsi="微软雅黑" w:eastAsia="微软雅黑" w:cs="Times New Roman"/>
                <w:bCs/>
                <w:color w:val="000000"/>
                <w:sz w:val="18"/>
                <w:szCs w:val="18"/>
              </w:rPr>
            </w:r>
            <w:r/>
          </w:p>
          <w:p>
            <w:pPr>
              <w:pStyle w:val="940"/>
              <w:contextualSpacing/>
              <w:ind w:left="0"/>
              <w:jc w:val="both"/>
              <w:widowControl w:val="off"/>
              <w:rPr>
                <w:rFonts w:hint="eastAsia" w:ascii="微软雅黑" w:hAnsi="微软雅黑" w:eastAsia="微软雅黑" w:cs="Times New Roman"/>
                <w:b/>
                <w:bCs/>
                <w:color w:val="000000"/>
                <w:sz w:val="18"/>
                <w:szCs w:val="18"/>
                <w:lang w:val="en-US" w:eastAsia="zh-CN" w:bidi="ar-SA"/>
              </w:rPr>
            </w:pPr>
            <w:r>
              <w:rPr>
                <w:rFonts w:hint="eastAsia" w:ascii="微软雅黑" w:hAnsi="微软雅黑" w:eastAsia="微软雅黑" w:cs="Times New Roman"/>
                <w:b/>
                <w:color w:val="000000"/>
                <w:sz w:val="18"/>
                <w:szCs w:val="18"/>
                <w:lang w:val="en-US" w:eastAsia="zh-CN" w:bidi="ar-SA"/>
              </w:rPr>
              <w:t xml:space="preserve">3. 配套液压应用软件：</w:t>
            </w:r>
            <w:r>
              <w:rPr>
                <w:rFonts w:hint="eastAsia" w:ascii="微软雅黑" w:hAnsi="微软雅黑" w:eastAsia="微软雅黑" w:cs="Times New Roman"/>
                <w:b/>
                <w:bCs/>
                <w:color w:val="000000"/>
                <w:sz w:val="18"/>
                <w:szCs w:val="18"/>
                <w:lang w:val="en-US" w:eastAsia="zh-CN" w:bidi="ar-SA"/>
              </w:rPr>
            </w:r>
            <w:r/>
          </w:p>
          <w:p>
            <w:pPr>
              <w:pStyle w:val="940"/>
              <w:contextualSpacing/>
              <w:ind w:left="0"/>
              <w:jc w:val="both"/>
              <w:widowControl w:val="off"/>
              <w:rPr>
                <w:rFonts w:hint="eastAsia" w:ascii="微软雅黑" w:hAnsi="微软雅黑" w:eastAsia="微软雅黑" w:cs="Times New Roman"/>
                <w:bCs/>
                <w:color w:val="000000"/>
                <w:sz w:val="18"/>
                <w:szCs w:val="18"/>
                <w:lang w:val="en-US" w:eastAsia="zh-CN" w:bidi="ar-SA"/>
              </w:rPr>
            </w:pPr>
            <w:r>
              <w:rPr>
                <w:rFonts w:hint="eastAsia" w:ascii="宋体" w:hAnsi="宋体" w:eastAsia="宋体" w:cs="宋体"/>
                <w:color w:val="000000"/>
                <w:sz w:val="18"/>
                <w:szCs w:val="18"/>
                <w:lang w:val="en-US" w:eastAsia="zh-CN" w:bidi="ar-SA"/>
              </w:rPr>
              <w:t xml:space="preserve">▲</w:t>
            </w:r>
            <w:r>
              <w:rPr>
                <w:rFonts w:hint="eastAsia" w:ascii="微软雅黑" w:hAnsi="微软雅黑" w:eastAsia="微软雅黑" w:cs="Times New Roman"/>
                <w:color w:val="000000"/>
                <w:sz w:val="18"/>
                <w:szCs w:val="18"/>
                <w:lang w:val="en-US" w:eastAsia="zh-CN" w:bidi="ar-SA"/>
              </w:rPr>
              <w:t xml:space="preserve">该设备须具有软硬件结合功能且系统兼容性强，能够满足学校教学所需，为了确保所投设备的稳定性，要求所投设备具有配套嵌入式的液压应用软件，且要求具备自主知识产权，投标时提供软件著作权复印件等证明材料进行佐证。</w:t>
            </w:r>
            <w:r>
              <w:rPr>
                <w:rFonts w:hint="eastAsia" w:ascii="微软雅黑" w:hAnsi="微软雅黑" w:eastAsia="微软雅黑" w:cs="Times New Roman"/>
                <w:bCs/>
                <w:color w:val="000000"/>
                <w:sz w:val="18"/>
                <w:szCs w:val="18"/>
                <w:lang w:val="en-US" w:eastAsia="zh-CN" w:bidi="ar-SA"/>
              </w:rPr>
            </w:r>
            <w:r/>
          </w:p>
          <w:p>
            <w:pPr>
              <w:pStyle w:val="940"/>
              <w:ind w:firstLine="0"/>
              <w:spacing w:line="240" w:lineRule="auto"/>
              <w:rPr>
                <w:rFonts w:hint="eastAsia" w:ascii="微软雅黑" w:hAnsi="微软雅黑" w:eastAsia="微软雅黑" w:cs="Times New Roman"/>
                <w:b/>
                <w:bCs/>
                <w:color w:val="000000"/>
                <w:sz w:val="18"/>
                <w:szCs w:val="18"/>
              </w:rPr>
            </w:pPr>
            <w:r>
              <w:rPr>
                <w:rFonts w:hint="eastAsia" w:ascii="微软雅黑" w:hAnsi="微软雅黑" w:eastAsia="微软雅黑" w:cs="Times New Roman"/>
                <w:b/>
                <w:bCs/>
                <w:color w:val="000000"/>
                <w:sz w:val="18"/>
                <w:szCs w:val="18"/>
              </w:rPr>
              <w:t xml:space="preserve">四</w:t>
            </w:r>
            <w:r>
              <w:rPr>
                <w:rFonts w:ascii="微软雅黑" w:hAnsi="微软雅黑" w:eastAsia="微软雅黑" w:cs="Times New Roman"/>
                <w:b/>
                <w:bCs/>
                <w:color w:val="000000"/>
                <w:sz w:val="18"/>
                <w:szCs w:val="18"/>
              </w:rPr>
              <w:t xml:space="preserve">、</w:t>
            </w:r>
            <w:r>
              <w:rPr>
                <w:rFonts w:hint="eastAsia" w:ascii="微软雅黑" w:hAnsi="微软雅黑" w:eastAsia="微软雅黑" w:cs="Times New Roman"/>
                <w:b/>
                <w:bCs/>
                <w:color w:val="000000"/>
                <w:sz w:val="18"/>
                <w:szCs w:val="18"/>
              </w:rPr>
              <w:t xml:space="preserve">实训内容要求：</w:t>
            </w:r>
            <w:r>
              <w:rPr>
                <w:rFonts w:hint="eastAsia" w:ascii="微软雅黑" w:hAnsi="微软雅黑" w:eastAsia="微软雅黑" w:cs="Times New Roman"/>
                <w:b/>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液压实训内容部分：</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1.用换向阀的换向回路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2.用“O”型机能换向阀的闭锁回路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3.液控单向阀的闭锁回路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4.压力调定回路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5.二级压力回路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6.用减压阀的液压回路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7.用增压缸的增压回路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8.用换向阀的卸载回路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9.进油节流调速回路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10.回油节流调速回路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11.流量阀短接的速度换接回路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12.二次进给回路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13.用顺序阀的顺序动作回路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14.压力继电器的顺序动作回路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15.用电器行程开关的顺序动作回路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16.用行程阀的顺序动作回路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17.PLC控制的连续往返回路；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18.PLC控制的延时返回的单往复回路。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19.PLC控制的压力继电器顺序动作回路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20.PLC控制的行程开关顺序动作回路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21.时间继电器控制的顺序回路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气动实训内容部分：</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4.单作用气缸的直接控制；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5.双作用气缸的速度控制；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6.双作用气缸的与逻辑功能的直接控制；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4.双作用气缸或逻辑功能的控制；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5.双作用气缸与或逻辑功能的间接控制；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6.双作用气缸与逻辑功能及延时控制；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7.双手操作（串联）回路控制；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8.“两地”操作（并联）回路控制；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9.具有互锁的“两地”单独操作回路控制；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10.延时返回的单往复回路控制；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11.采用双电控电磁阀的连续往复回路控制；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12.多气缸、主控阀为单电控电磁阀电－气控制回路的延时顺序控制；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13.双缸多往复电－气联合控制回路控制；</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14.PLC控制的连续往返回路；</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15.PLC控制的延时返回的单</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bCs/>
                <w:color w:val="000000"/>
                <w:sz w:val="18"/>
                <w:szCs w:val="18"/>
              </w:rPr>
            </w:pPr>
            <w:r>
              <w:rPr>
                <w:rFonts w:hint="eastAsia" w:ascii="微软雅黑" w:hAnsi="微软雅黑" w:eastAsia="微软雅黑" w:cs="Times New Roman"/>
                <w:b/>
                <w:bCs/>
                <w:color w:val="000000"/>
                <w:sz w:val="18"/>
                <w:szCs w:val="18"/>
              </w:rPr>
              <w:t xml:space="preserve">五、配置清单要求：</w:t>
            </w:r>
            <w:r>
              <w:rPr>
                <w:rFonts w:hint="eastAsia" w:ascii="微软雅黑" w:hAnsi="微软雅黑" w:eastAsia="微软雅黑" w:cs="Times New Roman"/>
                <w:b/>
                <w:bCs/>
                <w:color w:val="000000"/>
                <w:sz w:val="18"/>
                <w:szCs w:val="1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70"/>
              <w:gridCol w:w="1511"/>
              <w:gridCol w:w="3447"/>
              <w:gridCol w:w="451"/>
              <w:gridCol w:w="409"/>
            </w:tblGrid>
            <w:tr>
              <w:trPr>
                <w:trHeight w:val="536"/>
              </w:trPr>
              <w:tc>
                <w:tcPr>
                  <w:tcW w:w="570" w:type="dxa"/>
                  <w:vAlign w:val="center"/>
                  <w:textDirection w:val="lrTb"/>
                  <w:noWrap w:val="false"/>
                </w:tcPr>
                <w:p>
                  <w:pPr>
                    <w:pStyle w:val="940"/>
                    <w:ind w:firstLine="0"/>
                    <w:jc w:val="left"/>
                    <w:spacing w:line="240" w:lineRule="auto"/>
                    <w:rPr>
                      <w:rFonts w:hint="eastAsia" w:ascii="微软雅黑" w:hAnsi="微软雅黑" w:eastAsia="微软雅黑" w:cs="仿宋"/>
                      <w:b/>
                      <w:color w:val="000000"/>
                      <w:sz w:val="18"/>
                      <w:szCs w:val="18"/>
                    </w:rPr>
                  </w:pPr>
                  <w:r>
                    <w:rPr>
                      <w:rFonts w:hint="eastAsia" w:ascii="微软雅黑" w:hAnsi="微软雅黑" w:eastAsia="微软雅黑" w:cs="仿宋"/>
                      <w:b/>
                      <w:color w:val="000000"/>
                      <w:sz w:val="18"/>
                      <w:szCs w:val="18"/>
                    </w:rPr>
                    <w:t xml:space="preserve">序号</w:t>
                  </w:r>
                  <w:r>
                    <w:rPr>
                      <w:rFonts w:hint="eastAsia" w:ascii="微软雅黑" w:hAnsi="微软雅黑" w:eastAsia="微软雅黑" w:cs="仿宋"/>
                      <w:b/>
                      <w:color w:val="000000"/>
                      <w:sz w:val="18"/>
                      <w:szCs w:val="18"/>
                    </w:rPr>
                  </w:r>
                  <w:r/>
                </w:p>
              </w:tc>
              <w:tc>
                <w:tcPr>
                  <w:tcW w:w="1511" w:type="dxa"/>
                  <w:vAlign w:val="center"/>
                  <w:textDirection w:val="lrTb"/>
                  <w:noWrap w:val="false"/>
                </w:tcPr>
                <w:p>
                  <w:pPr>
                    <w:pStyle w:val="940"/>
                    <w:ind w:firstLine="0"/>
                    <w:jc w:val="left"/>
                    <w:spacing w:line="240" w:lineRule="auto"/>
                    <w:rPr>
                      <w:rFonts w:hint="eastAsia" w:ascii="微软雅黑" w:hAnsi="微软雅黑" w:eastAsia="微软雅黑" w:cs="仿宋"/>
                      <w:b/>
                      <w:color w:val="000000"/>
                      <w:sz w:val="18"/>
                      <w:szCs w:val="18"/>
                    </w:rPr>
                  </w:pPr>
                  <w:r>
                    <w:rPr>
                      <w:rFonts w:hint="eastAsia" w:ascii="微软雅黑" w:hAnsi="微软雅黑" w:eastAsia="微软雅黑" w:cs="仿宋"/>
                      <w:b/>
                      <w:color w:val="000000"/>
                      <w:sz w:val="18"/>
                      <w:szCs w:val="18"/>
                    </w:rPr>
                    <w:t xml:space="preserve">名  称</w:t>
                  </w:r>
                  <w:r>
                    <w:rPr>
                      <w:rFonts w:hint="eastAsia" w:ascii="微软雅黑" w:hAnsi="微软雅黑" w:eastAsia="微软雅黑" w:cs="仿宋"/>
                      <w:b/>
                      <w:color w:val="000000"/>
                      <w:sz w:val="18"/>
                      <w:szCs w:val="18"/>
                    </w:rPr>
                  </w:r>
                  <w:r/>
                </w:p>
              </w:tc>
              <w:tc>
                <w:tcPr>
                  <w:tcW w:w="3447" w:type="dxa"/>
                  <w:vAlign w:val="center"/>
                  <w:textDirection w:val="lrTb"/>
                  <w:noWrap w:val="false"/>
                </w:tcPr>
                <w:p>
                  <w:pPr>
                    <w:pStyle w:val="940"/>
                    <w:ind w:firstLine="0"/>
                    <w:jc w:val="left"/>
                    <w:spacing w:line="240" w:lineRule="auto"/>
                    <w:rPr>
                      <w:rFonts w:hint="eastAsia" w:ascii="微软雅黑" w:hAnsi="微软雅黑" w:eastAsia="微软雅黑" w:cs="仿宋"/>
                      <w:b/>
                      <w:color w:val="000000"/>
                      <w:sz w:val="18"/>
                      <w:szCs w:val="18"/>
                    </w:rPr>
                  </w:pPr>
                  <w:r>
                    <w:rPr>
                      <w:rFonts w:hint="eastAsia" w:ascii="微软雅黑" w:hAnsi="微软雅黑" w:eastAsia="微软雅黑" w:cs="仿宋"/>
                      <w:b/>
                      <w:color w:val="000000"/>
                      <w:sz w:val="18"/>
                      <w:szCs w:val="18"/>
                    </w:rPr>
                    <w:t xml:space="preserve">规格型号</w:t>
                  </w:r>
                  <w:r>
                    <w:rPr>
                      <w:rFonts w:hint="eastAsia" w:ascii="微软雅黑" w:hAnsi="微软雅黑" w:eastAsia="微软雅黑" w:cs="仿宋"/>
                      <w:b/>
                      <w:color w:val="000000"/>
                      <w:sz w:val="18"/>
                      <w:szCs w:val="18"/>
                    </w:rPr>
                  </w:r>
                  <w:r/>
                </w:p>
              </w:tc>
              <w:tc>
                <w:tcPr>
                  <w:tcW w:w="451" w:type="dxa"/>
                  <w:vAlign w:val="center"/>
                  <w:textDirection w:val="lrTb"/>
                  <w:noWrap w:val="false"/>
                </w:tcPr>
                <w:p>
                  <w:pPr>
                    <w:pStyle w:val="940"/>
                    <w:ind w:firstLine="0"/>
                    <w:jc w:val="left"/>
                    <w:spacing w:line="240" w:lineRule="auto"/>
                    <w:rPr>
                      <w:rFonts w:hint="eastAsia" w:ascii="微软雅黑" w:hAnsi="微软雅黑" w:eastAsia="微软雅黑" w:cs="仿宋"/>
                      <w:b/>
                      <w:color w:val="000000"/>
                      <w:sz w:val="18"/>
                      <w:szCs w:val="18"/>
                    </w:rPr>
                  </w:pPr>
                  <w:r>
                    <w:rPr>
                      <w:rFonts w:hint="eastAsia" w:ascii="微软雅黑" w:hAnsi="微软雅黑" w:eastAsia="微软雅黑" w:cs="仿宋"/>
                      <w:b/>
                      <w:color w:val="000000"/>
                      <w:sz w:val="18"/>
                      <w:szCs w:val="18"/>
                    </w:rPr>
                    <w:t xml:space="preserve">数量</w:t>
                  </w:r>
                  <w:r>
                    <w:rPr>
                      <w:rFonts w:hint="eastAsia" w:ascii="微软雅黑" w:hAnsi="微软雅黑" w:eastAsia="微软雅黑" w:cs="仿宋"/>
                      <w:b/>
                      <w:color w:val="000000"/>
                      <w:sz w:val="18"/>
                      <w:szCs w:val="18"/>
                    </w:rPr>
                  </w:r>
                  <w:r/>
                </w:p>
              </w:tc>
              <w:tc>
                <w:tcPr>
                  <w:tcW w:w="409" w:type="dxa"/>
                  <w:vAlign w:val="center"/>
                  <w:textDirection w:val="lrTb"/>
                  <w:noWrap w:val="false"/>
                </w:tcPr>
                <w:p>
                  <w:pPr>
                    <w:pStyle w:val="940"/>
                    <w:ind w:firstLine="0"/>
                    <w:jc w:val="left"/>
                    <w:spacing w:line="240" w:lineRule="auto"/>
                    <w:rPr>
                      <w:rFonts w:hint="eastAsia" w:ascii="微软雅黑" w:hAnsi="微软雅黑" w:eastAsia="微软雅黑" w:cs="仿宋"/>
                      <w:b/>
                      <w:color w:val="000000"/>
                      <w:spacing w:val="-20"/>
                      <w:sz w:val="18"/>
                      <w:szCs w:val="18"/>
                    </w:rPr>
                  </w:pPr>
                  <w:r>
                    <w:rPr>
                      <w:rFonts w:hint="eastAsia" w:ascii="微软雅黑" w:hAnsi="微软雅黑" w:eastAsia="微软雅黑" w:cs="仿宋"/>
                      <w:b/>
                      <w:color w:val="000000"/>
                      <w:spacing w:val="-20"/>
                      <w:sz w:val="18"/>
                      <w:szCs w:val="18"/>
                    </w:rPr>
                    <w:t xml:space="preserve">单位</w:t>
                  </w:r>
                  <w:r>
                    <w:rPr>
                      <w:rFonts w:hint="eastAsia" w:ascii="微软雅黑" w:hAnsi="微软雅黑" w:eastAsia="微软雅黑" w:cs="仿宋"/>
                      <w:b/>
                      <w:color w:val="000000"/>
                      <w:spacing w:val="-20"/>
                      <w:sz w:val="18"/>
                      <w:szCs w:val="18"/>
                    </w:rPr>
                  </w:r>
                  <w:r/>
                </w:p>
              </w:tc>
            </w:tr>
            <w:tr>
              <w:trPr>
                <w:trHeight w:val="656"/>
              </w:trPr>
              <w:tc>
                <w:tcPr>
                  <w:tcW w:w="570" w:type="dxa"/>
                  <w:vAlign w:val="center"/>
                  <w:vMerge w:val="restart"/>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1</w:t>
                  </w:r>
                  <w:r>
                    <w:rPr>
                      <w:rFonts w:hint="eastAsia" w:ascii="微软雅黑" w:hAnsi="微软雅黑" w:eastAsia="微软雅黑" w:cs="仿宋"/>
                      <w:bCs/>
                      <w:color w:val="000000"/>
                      <w:sz w:val="18"/>
                      <w:szCs w:val="18"/>
                    </w:rPr>
                  </w:r>
                  <w:r/>
                </w:p>
              </w:tc>
              <w:tc>
                <w:tcPr>
                  <w:tcW w:w="1511" w:type="dxa"/>
                  <w:vAlign w:val="center"/>
                  <w:vMerge w:val="restart"/>
                  <w:textDirection w:val="lrTb"/>
                  <w:noWrap w:val="false"/>
                </w:tcPr>
                <w:p>
                  <w:pPr>
                    <w:pStyle w:val="940"/>
                    <w:ind w:firstLine="0"/>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透明液压实训</w:t>
                  </w:r>
                  <w:r>
                    <w:rPr>
                      <w:rFonts w:hint="eastAsia" w:ascii="微软雅黑" w:hAnsi="微软雅黑" w:eastAsia="微软雅黑" w:cs="仿宋"/>
                      <w:color w:val="000000"/>
                      <w:sz w:val="18"/>
                      <w:szCs w:val="18"/>
                    </w:rPr>
                  </w:r>
                  <w:r/>
                </w:p>
                <w:p>
                  <w:pPr>
                    <w:pStyle w:val="940"/>
                    <w:ind w:firstLine="0"/>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台桌</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tabs>
                      <w:tab w:val="left" w:pos="2977" w:leader="none"/>
                    </w:tabs>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1、台桌规格：长1600mm×宽650mm×高×1800mm（±10mm）</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台</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514"/>
              </w:trPr>
              <w:tc>
                <w:tcPr>
                  <w:tcW w:w="570" w:type="dxa"/>
                  <w:vAlign w:val="center"/>
                  <w:vMerge w:val="continue"/>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r>
                  <w:r/>
                </w:p>
              </w:tc>
              <w:tc>
                <w:tcPr>
                  <w:tcW w:w="1511" w:type="dxa"/>
                  <w:vAlign w:val="center"/>
                  <w:vMerge w:val="continue"/>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jc w:val="both"/>
                    <w:widowControl/>
                    <w:rPr>
                      <w:rFonts w:hint="eastAsia" w:ascii="微软雅黑" w:hAnsi="微软雅黑" w:eastAsia="微软雅黑" w:cs="仿宋"/>
                      <w:color w:val="000000"/>
                      <w:sz w:val="18"/>
                      <w:szCs w:val="18"/>
                      <w:lang w:val="en-US" w:eastAsia="zh-CN" w:bidi="ar-SA"/>
                    </w:rPr>
                  </w:pPr>
                  <w:r>
                    <w:rPr>
                      <w:rFonts w:hint="eastAsia" w:ascii="微软雅黑" w:hAnsi="微软雅黑" w:eastAsia="微软雅黑" w:cs="仿宋"/>
                      <w:color w:val="000000"/>
                      <w:sz w:val="18"/>
                      <w:szCs w:val="18"/>
                      <w:lang w:val="en-US" w:eastAsia="zh-CN" w:bidi="ar-SA"/>
                    </w:rPr>
                    <w:t xml:space="preserve">2、实验面板规格：长1465×宽640mm×厚20mm（±5mm）</w:t>
                  </w:r>
                  <w:r>
                    <w:rPr>
                      <w:rFonts w:hint="eastAsia" w:ascii="微软雅黑" w:hAnsi="微软雅黑" w:eastAsia="微软雅黑" w:cs="仿宋"/>
                      <w:color w:val="000000"/>
                      <w:sz w:val="18"/>
                      <w:szCs w:val="18"/>
                      <w:lang w:val="en-US" w:eastAsia="zh-CN" w:bidi="ar-SA"/>
                    </w:rPr>
                  </w:r>
                  <w:r/>
                </w:p>
              </w:tc>
              <w:tc>
                <w:tcPr>
                  <w:tcW w:w="451"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个</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514"/>
              </w:trPr>
              <w:tc>
                <w:tcPr>
                  <w:tcW w:w="570" w:type="dxa"/>
                  <w:vAlign w:val="center"/>
                  <w:vMerge w:val="continue"/>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r>
                  <w:r/>
                </w:p>
              </w:tc>
              <w:tc>
                <w:tcPr>
                  <w:tcW w:w="1511" w:type="dxa"/>
                  <w:vAlign w:val="center"/>
                  <w:vMerge w:val="continue"/>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jc w:val="both"/>
                    <w:widowControl/>
                    <w:rPr>
                      <w:rFonts w:hint="eastAsia" w:ascii="微软雅黑" w:hAnsi="微软雅黑" w:eastAsia="微软雅黑" w:cs="仿宋"/>
                      <w:color w:val="000000"/>
                      <w:sz w:val="18"/>
                      <w:szCs w:val="18"/>
                      <w:lang w:val="en-US" w:eastAsia="zh-CN" w:bidi="ar-SA"/>
                    </w:rPr>
                  </w:pPr>
                  <w:r>
                    <w:rPr>
                      <w:rFonts w:hint="eastAsia" w:ascii="微软雅黑" w:hAnsi="微软雅黑" w:eastAsia="微软雅黑" w:cs="仿宋"/>
                      <w:color w:val="000000"/>
                      <w:sz w:val="18"/>
                      <w:szCs w:val="18"/>
                      <w:lang w:val="en-US" w:eastAsia="zh-CN" w:bidi="ar-SA"/>
                    </w:rPr>
                    <w:t xml:space="preserve">3、可倾斜旋转面板安装框架规格：长1515×宽695×厚25mm（±5mm）</w:t>
                  </w:r>
                  <w:r>
                    <w:rPr>
                      <w:rFonts w:hint="eastAsia" w:ascii="微软雅黑" w:hAnsi="微软雅黑" w:eastAsia="微软雅黑" w:cs="仿宋"/>
                      <w:color w:val="000000"/>
                      <w:sz w:val="18"/>
                      <w:szCs w:val="18"/>
                      <w:lang w:val="en-US" w:eastAsia="zh-CN" w:bidi="ar-SA"/>
                    </w:rPr>
                  </w:r>
                  <w:r/>
                </w:p>
              </w:tc>
              <w:tc>
                <w:tcPr>
                  <w:tcW w:w="451"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个</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698"/>
              </w:trPr>
              <w:tc>
                <w:tcPr>
                  <w:tcW w:w="570" w:type="dxa"/>
                  <w:vAlign w:val="center"/>
                  <w:vMerge w:val="continue"/>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r>
                  <w:r/>
                </w:p>
              </w:tc>
              <w:tc>
                <w:tcPr>
                  <w:tcW w:w="1511" w:type="dxa"/>
                  <w:vAlign w:val="center"/>
                  <w:vMerge w:val="continue"/>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jc w:val="both"/>
                    <w:widowControl/>
                    <w:rPr>
                      <w:rFonts w:hint="eastAsia" w:ascii="微软雅黑" w:hAnsi="微软雅黑" w:eastAsia="微软雅黑" w:cs="仿宋"/>
                      <w:color w:val="000000"/>
                      <w:sz w:val="18"/>
                      <w:szCs w:val="18"/>
                      <w:lang w:val="en-US" w:eastAsia="zh-CN" w:bidi="ar-SA"/>
                    </w:rPr>
                  </w:pPr>
                  <w:r>
                    <w:rPr>
                      <w:rFonts w:hint="eastAsia" w:ascii="微软雅黑" w:hAnsi="微软雅黑" w:eastAsia="微软雅黑" w:cs="仿宋"/>
                      <w:color w:val="000000"/>
                      <w:sz w:val="18"/>
                      <w:szCs w:val="18"/>
                      <w:lang w:val="en-US" w:eastAsia="zh-CN" w:bidi="ar-SA"/>
                    </w:rPr>
                    <w:t xml:space="preserve">4、实训台桌倾斜网孔面板规格：长1515×宽300×（前15mm、后35mm）（±5mm）</w:t>
                  </w:r>
                  <w:r>
                    <w:rPr>
                      <w:rFonts w:hint="eastAsia" w:ascii="微软雅黑" w:hAnsi="微软雅黑" w:eastAsia="微软雅黑" w:cs="仿宋"/>
                      <w:color w:val="000000"/>
                      <w:sz w:val="18"/>
                      <w:szCs w:val="18"/>
                      <w:lang w:val="en-US" w:eastAsia="zh-CN" w:bidi="ar-SA"/>
                    </w:rPr>
                  </w:r>
                  <w:r/>
                </w:p>
              </w:tc>
              <w:tc>
                <w:tcPr>
                  <w:tcW w:w="451"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块</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450"/>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2</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电源模块</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配套设备使用</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left"/>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left"/>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块</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3</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按钮模块</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配套设备使用</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块</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4</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油泵控制模块</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配套设备使用</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块</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5</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中间继电器模块</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配套设备使用</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块</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6</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PLC模块</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bookmarkStart w:id="22" w:name="OLE_LINK5"/>
                  <w:r>
                    <w:rPr>
                      <w:rFonts w:hint="eastAsia" w:ascii="微软雅黑" w:hAnsi="微软雅黑" w:eastAsia="微软雅黑" w:cs="仿宋"/>
                      <w:color w:val="000000"/>
                      <w:sz w:val="18"/>
                      <w:szCs w:val="18"/>
                    </w:rPr>
                    <w:t xml:space="preserve">PLC不低于以下配置：控制规模:24点输入,24点输出;可扩展到128点。具有7条特殊的定位指令，包括零返回、绝对或相对地址表达方式及特殊脉冲输出控制，支持232，485，422通讯。</w:t>
                  </w:r>
                  <w:bookmarkEnd w:id="22"/>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块</w:t>
                  </w:r>
                  <w:r>
                    <w:rPr>
                      <w:rFonts w:hint="eastAsia" w:ascii="微软雅黑" w:hAnsi="微软雅黑" w:eastAsia="微软雅黑" w:cs="仿宋"/>
                      <w:color w:val="000000"/>
                      <w:sz w:val="18"/>
                      <w:szCs w:val="18"/>
                    </w:rPr>
                  </w:r>
                  <w:r/>
                </w:p>
              </w:tc>
            </w:tr>
            <w:tr>
              <w:trPr>
                <w:trHeight w:val="495"/>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7</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通讯线</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配套设备使用</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根</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8</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透明液压泵站</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400W</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台</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9</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中号漏斗</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Φ13cm</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个</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10</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PVC透明蛇皮管</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内径12mm</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米</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11</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塑料盘（油盘）</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460×300×120mm</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个</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12</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安全连线</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68条</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包</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13</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国标电源线</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1.5</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米</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14</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三芯护套线</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3×0.75</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6</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米</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15</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子弹头三位插板</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平波T2-10P</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个</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16</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单相二极插头</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平波T2-10P</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个</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17</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明装线盒（明盒）</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TS-103B</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个</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18</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电气绝缘胶带</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3M</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个</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19</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保险丝</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5×20 5A</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20</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只</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20</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液压阀元件清单</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投标须提供液压阀元件实物图</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bCs/>
                      <w:color w:val="000000"/>
                      <w:sz w:val="18"/>
                      <w:szCs w:val="18"/>
                    </w:rPr>
                    <w:t xml:space="preserve">21</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实训指导书</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配套设备使用</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2</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本</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bCs/>
                      <w:color w:val="000000"/>
                      <w:sz w:val="18"/>
                      <w:szCs w:val="18"/>
                    </w:rPr>
                  </w:pPr>
                  <w:r>
                    <w:rPr>
                      <w:rFonts w:hint="eastAsia" w:ascii="微软雅黑" w:hAnsi="微软雅黑" w:eastAsia="微软雅黑" w:cs="仿宋"/>
                      <w:color w:val="000000"/>
                      <w:sz w:val="18"/>
                      <w:szCs w:val="18"/>
                    </w:rPr>
                    <w:t xml:space="preserve">22</w:t>
                  </w:r>
                  <w:r>
                    <w:rPr>
                      <w:rFonts w:hint="eastAsia" w:ascii="微软雅黑" w:hAnsi="微软雅黑" w:eastAsia="微软雅黑" w:cs="仿宋"/>
                      <w:bCs/>
                      <w:color w:val="000000"/>
                      <w:sz w:val="18"/>
                      <w:szCs w:val="18"/>
                    </w:rPr>
                  </w:r>
                  <w:r/>
                </w:p>
              </w:tc>
              <w:tc>
                <w:tcPr>
                  <w:tcW w:w="1511"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编辑推车</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尺寸≥580*450*960带脚轮、带托盘</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lang w:eastAsia="zh-CN"/>
                    </w:rPr>
                  </w:pPr>
                  <w:r>
                    <w:rPr>
                      <w:rFonts w:hint="eastAsia" w:ascii="微软雅黑" w:hAnsi="微软雅黑" w:eastAsia="微软雅黑" w:cs="仿宋"/>
                      <w:color w:val="000000"/>
                      <w:sz w:val="18"/>
                      <w:szCs w:val="18"/>
                    </w:rPr>
                    <w:t xml:space="preserve">2</w:t>
                  </w:r>
                  <w:r>
                    <w:rPr>
                      <w:rFonts w:hint="eastAsia" w:ascii="微软雅黑" w:hAnsi="微软雅黑" w:eastAsia="微软雅黑" w:cs="仿宋"/>
                      <w:color w:val="000000"/>
                      <w:sz w:val="18"/>
                      <w:szCs w:val="18"/>
                      <w:lang w:val="en-US" w:eastAsia="zh-CN"/>
                    </w:rPr>
                    <w:t xml:space="preserve">3</w:t>
                  </w:r>
                  <w:r>
                    <w:rPr>
                      <w:rFonts w:hint="eastAsia" w:ascii="微软雅黑" w:hAnsi="微软雅黑" w:eastAsia="微软雅黑" w:cs="仿宋"/>
                      <w:color w:val="000000"/>
                      <w:sz w:val="18"/>
                      <w:szCs w:val="18"/>
                      <w:lang w:eastAsia="zh-CN"/>
                    </w:rPr>
                  </w:r>
                  <w:r/>
                </w:p>
              </w:tc>
              <w:tc>
                <w:tcPr>
                  <w:tcW w:w="1511"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气泵</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配置设备使用</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lang w:eastAsia="zh-CN"/>
                    </w:rPr>
                  </w:pPr>
                  <w:r>
                    <w:rPr>
                      <w:rFonts w:hint="eastAsia" w:ascii="微软雅黑" w:hAnsi="微软雅黑" w:eastAsia="微软雅黑" w:cs="仿宋"/>
                      <w:color w:val="000000"/>
                      <w:sz w:val="18"/>
                      <w:szCs w:val="18"/>
                    </w:rPr>
                    <w:t xml:space="preserve">2</w:t>
                  </w:r>
                  <w:r>
                    <w:rPr>
                      <w:rFonts w:hint="eastAsia" w:ascii="微软雅黑" w:hAnsi="微软雅黑" w:eastAsia="微软雅黑" w:cs="仿宋"/>
                      <w:color w:val="000000"/>
                      <w:sz w:val="18"/>
                      <w:szCs w:val="18"/>
                      <w:lang w:val="en-US" w:eastAsia="zh-CN"/>
                    </w:rPr>
                    <w:t xml:space="preserve">4</w:t>
                  </w:r>
                  <w:r>
                    <w:rPr>
                      <w:rFonts w:hint="eastAsia" w:ascii="微软雅黑" w:hAnsi="微软雅黑" w:eastAsia="微软雅黑" w:cs="仿宋"/>
                      <w:color w:val="000000"/>
                      <w:sz w:val="18"/>
                      <w:szCs w:val="18"/>
                      <w:lang w:eastAsia="zh-CN"/>
                    </w:rPr>
                  </w:r>
                  <w:r/>
                </w:p>
              </w:tc>
              <w:tc>
                <w:tcPr>
                  <w:tcW w:w="1511"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学生凳</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配置设备使用</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2</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个</w:t>
                  </w:r>
                  <w:r>
                    <w:rPr>
                      <w:rFonts w:hint="eastAsia" w:ascii="微软雅黑" w:hAnsi="微软雅黑" w:eastAsia="微软雅黑" w:cs="仿宋"/>
                      <w:color w:val="000000"/>
                      <w:sz w:val="18"/>
                      <w:szCs w:val="18"/>
                    </w:rPr>
                  </w:r>
                  <w:r/>
                </w:p>
              </w:tc>
            </w:tr>
            <w:tr>
              <w:trPr>
                <w:trHeight w:val="332"/>
              </w:trPr>
              <w:tc>
                <w:tcPr>
                  <w:tcW w:w="570"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lang w:eastAsia="zh-CN"/>
                    </w:rPr>
                  </w:pPr>
                  <w:r>
                    <w:rPr>
                      <w:rFonts w:hint="eastAsia" w:ascii="微软雅黑" w:hAnsi="微软雅黑" w:eastAsia="微软雅黑" w:cs="仿宋"/>
                      <w:color w:val="000000"/>
                      <w:sz w:val="18"/>
                      <w:szCs w:val="18"/>
                    </w:rPr>
                    <w:t xml:space="preserve">2</w:t>
                  </w:r>
                  <w:r>
                    <w:rPr>
                      <w:rFonts w:hint="eastAsia" w:ascii="微软雅黑" w:hAnsi="微软雅黑" w:eastAsia="微软雅黑" w:cs="仿宋"/>
                      <w:color w:val="000000"/>
                      <w:sz w:val="18"/>
                      <w:szCs w:val="18"/>
                      <w:lang w:val="en-US" w:eastAsia="zh-CN"/>
                    </w:rPr>
                    <w:t xml:space="preserve">5</w:t>
                  </w:r>
                  <w:r>
                    <w:rPr>
                      <w:rFonts w:hint="eastAsia" w:ascii="微软雅黑" w:hAnsi="微软雅黑" w:eastAsia="微软雅黑" w:cs="仿宋"/>
                      <w:color w:val="000000"/>
                      <w:sz w:val="18"/>
                      <w:szCs w:val="18"/>
                      <w:lang w:eastAsia="zh-CN"/>
                    </w:rPr>
                  </w:r>
                  <w:r/>
                </w:p>
              </w:tc>
              <w:tc>
                <w:tcPr>
                  <w:tcW w:w="1511"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电脑桌</w:t>
                  </w:r>
                  <w:r>
                    <w:rPr>
                      <w:rFonts w:hint="eastAsia" w:ascii="微软雅黑" w:hAnsi="微软雅黑" w:eastAsia="微软雅黑" w:cs="仿宋"/>
                      <w:color w:val="000000"/>
                      <w:sz w:val="18"/>
                      <w:szCs w:val="18"/>
                    </w:rPr>
                  </w:r>
                  <w:r/>
                </w:p>
              </w:tc>
              <w:tc>
                <w:tcPr>
                  <w:tcW w:w="3447"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Times New Roman"/>
                      <w:color w:val="000000"/>
                      <w:sz w:val="18"/>
                      <w:szCs w:val="18"/>
                    </w:rPr>
                    <w:t xml:space="preserve">带脚轮、电脑托盘。</w:t>
                  </w:r>
                  <w:r>
                    <w:rPr>
                      <w:rFonts w:hint="eastAsia" w:ascii="微软雅黑" w:hAnsi="微软雅黑" w:eastAsia="微软雅黑" w:cs="仿宋"/>
                      <w:color w:val="000000"/>
                      <w:sz w:val="18"/>
                      <w:szCs w:val="18"/>
                    </w:rPr>
                  </w:r>
                  <w:r/>
                </w:p>
              </w:tc>
              <w:tc>
                <w:tcPr>
                  <w:tcW w:w="451" w:type="dxa"/>
                  <w:vAlign w:val="center"/>
                  <w:textDirection w:val="lrTb"/>
                  <w:noWrap w:val="false"/>
                </w:tcPr>
                <w:p>
                  <w:pPr>
                    <w:pStyle w:val="940"/>
                    <w:ind w:firstLine="0"/>
                    <w:jc w:val="center"/>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09" w:type="dxa"/>
                  <w:vAlign w:val="center"/>
                  <w:textDirection w:val="lrTb"/>
                  <w:noWrap w:val="false"/>
                </w:tcPr>
                <w:p>
                  <w:pPr>
                    <w:pStyle w:val="940"/>
                    <w:ind w:firstLine="0"/>
                    <w:jc w:val="center"/>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r>
          </w:tbl>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液压阀元件清单</w:t>
            </w:r>
            <w:r>
              <w:rPr>
                <w:rFonts w:hint="eastAsia" w:ascii="微软雅黑" w:hAnsi="微软雅黑" w:eastAsia="微软雅黑" w:cs="Times New Roman"/>
                <w:bCs/>
                <w:color w:val="000000"/>
                <w:sz w:val="18"/>
                <w:szCs w:val="1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1501"/>
              <w:gridCol w:w="3391"/>
              <w:gridCol w:w="455"/>
              <w:gridCol w:w="438"/>
            </w:tblGrid>
            <w:tr>
              <w:trPr/>
              <w:tc>
                <w:tcPr>
                  <w:tcW w:w="603"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序号</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名称</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规格及技术参数</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数量</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单位</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双作用油缸</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行程：100mm，活塞杆直径16mm</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弹簧回位油缸</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3、行程：50mm，活塞杆直径16mm</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增压油缸</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3、行程：80mm，活塞杆直径16mm</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5、使用压力0-3Mpa，最大增压5Mpa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单向阀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液控单向阀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6</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直动式溢流阀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4、启动压力0.5Mpa，最大耐压5Mpa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7</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先导式溢流阀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8</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节流阀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9</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直动式顺序阀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5、外控外排式</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10</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调速阀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11</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减压阀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12</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二位四通行程换向阀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13</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三位五通手动换向阀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14</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二位二通电磁换向阀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5、输入电压：DC24V 功率40W</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15</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二位四通电磁换向阀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5、输入电压：DC24V 功率40W</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16</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三位四通O型电磁换向阀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3、中位机能：O型，P口封闭PABT封闭，四油口不通，泵不卸荷</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5、使用压力0-3Mpa，最大耐压5Mpa</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6、输入电压：DC24V 功率40W</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17</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三位四通H型电磁换向阀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5、输入电压：DC24V 功率40W</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6、中位机能：H型，PABT四油口全部串通，泵卸荷封闭，四油口不通</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18</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三位四通M型电磁换向阀</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4、使用压力0-3Mpa，最大耐压5Mpa</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5、输入电压：DC24V 功率40W</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6、中位机能：H型，PT相通，A与B封闭，活塞闭锁，泵卸荷</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19</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压力表</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4、压力范围0-6Mpa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20</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压力继电器</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4、启动压力1Mpa，压力范围1-2Mpa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21</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行程开关</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3、2只常开，2只常闭</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22</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四通板</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r>
              <w:trPr/>
              <w:tc>
                <w:tcPr>
                  <w:tcW w:w="6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23</w:t>
                  </w:r>
                  <w:r>
                    <w:rPr>
                      <w:rFonts w:hint="eastAsia" w:ascii="微软雅黑" w:hAnsi="微软雅黑" w:eastAsia="微软雅黑" w:cs="Times New Roman"/>
                      <w:color w:val="000000"/>
                      <w:sz w:val="18"/>
                      <w:szCs w:val="18"/>
                    </w:rPr>
                  </w:r>
                  <w:r/>
                </w:p>
              </w:tc>
              <w:tc>
                <w:tcPr>
                  <w:tcW w:w="1501"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三通板</w:t>
                  </w:r>
                  <w:r>
                    <w:rPr>
                      <w:rFonts w:hint="eastAsia" w:ascii="微软雅黑" w:hAnsi="微软雅黑" w:eastAsia="微软雅黑" w:cs="Times New Roman"/>
                      <w:color w:val="000000"/>
                      <w:sz w:val="18"/>
                      <w:szCs w:val="18"/>
                    </w:rPr>
                  </w:r>
                  <w:r/>
                </w:p>
              </w:tc>
              <w:tc>
                <w:tcPr>
                  <w:tcW w:w="3391"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2、三接头：M12</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1.25双闭锁快换接头</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3、使用压力0-3Mpa，最大耐压5Mpa</w:t>
                  </w:r>
                  <w:r>
                    <w:rPr>
                      <w:rFonts w:hint="eastAsia" w:ascii="微软雅黑" w:hAnsi="微软雅黑" w:eastAsia="微软雅黑" w:cs="Times New Roman"/>
                      <w:color w:val="000000"/>
                      <w:sz w:val="18"/>
                      <w:szCs w:val="18"/>
                    </w:rPr>
                  </w:r>
                  <w:r/>
                </w:p>
              </w:tc>
              <w:tc>
                <w:tcPr>
                  <w:tcW w:w="455"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43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r>
          </w:tbl>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Times New Roman"/>
                <w:b/>
                <w:color w:val="000000"/>
                <w:sz w:val="18"/>
                <w:szCs w:val="18"/>
              </w:rPr>
              <w:t xml:space="preserve">中级维修电工考核平台</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top"/>
            <w:textDirection w:val="lrTb"/>
            <w:noWrap w:val="false"/>
          </w:tcPr>
          <w:p>
            <w:pPr>
              <w:pStyle w:val="940"/>
              <w:ind w:firstLine="0"/>
              <w:spacing w:line="240" w:lineRule="auto"/>
              <w:rPr>
                <w:rFonts w:hint="eastAsia" w:ascii="微软雅黑" w:hAnsi="微软雅黑" w:eastAsia="微软雅黑" w:cs="Times New Roman"/>
                <w:b/>
                <w:bCs/>
                <w:color w:val="000000"/>
                <w:sz w:val="18"/>
                <w:szCs w:val="18"/>
              </w:rPr>
            </w:pPr>
            <w:r>
              <w:rPr>
                <w:rFonts w:hint="eastAsia" w:ascii="微软雅黑" w:hAnsi="微软雅黑" w:eastAsia="微软雅黑" w:cs="Times New Roman"/>
                <w:b/>
                <w:color w:val="000000"/>
                <w:sz w:val="18"/>
                <w:szCs w:val="18"/>
              </w:rPr>
              <w:t xml:space="preserve">一</w:t>
            </w:r>
            <w:r>
              <w:rPr>
                <w:rFonts w:ascii="微软雅黑" w:hAnsi="微软雅黑" w:eastAsia="微软雅黑" w:cs="Times New Roman"/>
                <w:b/>
                <w:color w:val="000000"/>
                <w:sz w:val="18"/>
                <w:szCs w:val="18"/>
              </w:rPr>
              <w:t xml:space="preserve">、</w:t>
            </w:r>
            <w:r>
              <w:rPr>
                <w:rFonts w:hint="eastAsia" w:ascii="微软雅黑" w:hAnsi="微软雅黑" w:eastAsia="微软雅黑" w:cs="Times New Roman"/>
                <w:b/>
                <w:color w:val="000000"/>
                <w:sz w:val="18"/>
                <w:szCs w:val="18"/>
              </w:rPr>
              <w:t xml:space="preserve">设备整体要求：</w:t>
            </w:r>
            <w:r>
              <w:rPr>
                <w:rFonts w:hint="eastAsia" w:ascii="微软雅黑" w:hAnsi="微软雅黑" w:eastAsia="微软雅黑" w:cs="Times New Roman"/>
                <w:b/>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w:t>
            </w:r>
            <w:r>
              <w:rPr>
                <w:rFonts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t xml:space="preserve">设备要求采用独特的错层结构设计，巧妙布局各功能模块，满足电工实训的多样化需求，同时兼顾操作便利性与安全性。</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2.设备电源控制单元，全面覆盖实训教学所涉及的各类电源需求，同时配备完备的多重保护机制，从多个角度全方位筑牢使用安全防线，为实训教学提供稳固可靠的电力保障。</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3.设备要求电机控制、电气维修、可编程控制器技术等多方面内容，能够满足不同专业、不同层次的教学需求，为学生提供丰富的实践操作机会，帮助学生更好地理解和掌握专业知识与技能。</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宋体"/>
                <w:bCs/>
                <w:color w:val="000000"/>
                <w:sz w:val="18"/>
                <w:szCs w:val="18"/>
              </w:rPr>
            </w:pPr>
            <w:r>
              <w:rPr>
                <w:rFonts w:hint="eastAsia" w:ascii="微软雅黑" w:hAnsi="微软雅黑" w:eastAsia="微软雅黑" w:cs="宋体"/>
                <w:color w:val="000000"/>
                <w:sz w:val="18"/>
                <w:szCs w:val="18"/>
              </w:rPr>
              <w:t xml:space="preserve">4本项目为一站式交钥匙工程，要求全面覆盖设备施工、设备网络搭建与调试、设备布线规划等全环节工作，项目完工后经功能验收合格即可直接交付使用，要求实现从建设到启用的无缝衔接。</w:t>
            </w:r>
            <w:r>
              <w:rPr>
                <w:rFonts w:hint="eastAsia" w:ascii="微软雅黑" w:hAnsi="微软雅黑" w:eastAsia="微软雅黑" w:cs="宋体"/>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
                <w:color w:val="000000"/>
                <w:sz w:val="18"/>
                <w:szCs w:val="18"/>
              </w:rPr>
              <w:t xml:space="preserve">二</w:t>
            </w:r>
            <w:r>
              <w:rPr>
                <w:rFonts w:ascii="微软雅黑" w:hAnsi="微软雅黑" w:eastAsia="微软雅黑" w:cs="Times New Roman"/>
                <w:b/>
                <w:color w:val="000000"/>
                <w:sz w:val="18"/>
                <w:szCs w:val="18"/>
              </w:rPr>
              <w:t xml:space="preserve">、</w:t>
            </w:r>
            <w:r>
              <w:rPr>
                <w:rFonts w:hint="eastAsia" w:ascii="微软雅黑" w:hAnsi="微软雅黑" w:eastAsia="微软雅黑" w:cs="Times New Roman"/>
                <w:b/>
                <w:color w:val="000000"/>
                <w:sz w:val="18"/>
                <w:szCs w:val="18"/>
              </w:rPr>
              <w:t xml:space="preserve">技术指标要求</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1.工作电源：三相五线 供电  AC 380 V ±10%  50 Hz；</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2.外形尺寸：≥长×宽×高（1500mm×800mm×1100mm）±10mm；</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3.设备要求具备安全型插孔三相电源输出，单相电源输出采用插板。电网电压指示：设有三相电压指示灯，可分别指示电网输入的三相线电压；</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4.安全保护措施：要求具有接地保护、短路、过载、漏电保护功能，安全符合相关的国家标准。漏电保护动作电流：≤30mA、≤0.1S；设置有一个总电源开关，具有漏电保护功能，当漏电电流达30mA时，保护装置动作，为工位单独提供三相四线交流电源输出；设有急停按钮，按下立即切断三相电源输出；</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ascii="微软雅黑" w:hAnsi="微软雅黑" w:eastAsia="微软雅黑" w:cs="Times New Roman"/>
                <w:b/>
                <w:color w:val="000000"/>
                <w:sz w:val="18"/>
                <w:szCs w:val="18"/>
              </w:rPr>
              <w:t xml:space="preserve">三、设备</w:t>
            </w:r>
            <w:r>
              <w:rPr>
                <w:rFonts w:hint="eastAsia" w:ascii="微软雅黑" w:hAnsi="微软雅黑" w:eastAsia="微软雅黑" w:cs="Times New Roman"/>
                <w:b/>
                <w:color w:val="000000"/>
                <w:sz w:val="18"/>
                <w:szCs w:val="18"/>
              </w:rPr>
              <w:t xml:space="preserve">组成要求</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设备要求满足电工中级考核，配套多种实训模块其中至少包括（</w:t>
            </w:r>
            <w:bookmarkStart w:id="23" w:name="OLE_LINK16"/>
            <w:r>
              <w:rPr>
                <w:rFonts w:hint="eastAsia" w:ascii="微软雅黑" w:hAnsi="微软雅黑" w:eastAsia="微软雅黑" w:cs="Times New Roman"/>
                <w:color w:val="000000"/>
                <w:sz w:val="18"/>
                <w:szCs w:val="18"/>
              </w:rPr>
              <w:t xml:space="preserve">机械手PLC（单片机）控制电路的安装和调试模块、温度控制器实训单元、物料分拣装置单元、低压电气实训单元、PLC实训单元、软起动单元、Z37摇臂钻床电气控制系统的测绘、调试和维修单元、C6140车床电气控制电路的PLC（单片机）单元、电压负反馈直流调速系统的安装和调试单元、C6140车床电气控制系统的测绘、调试和维修单元、T68镗床电气控制电路的PLC（单片机）单元、电磁转差离合器调速系统的调试和维修交直流传动系统装调维修单元、转速负反馈直流调速系统的安装和调试单元、调速机组模块单元</w:t>
            </w:r>
            <w:bookmarkEnd w:id="23"/>
            <w:r>
              <w:rPr>
                <w:rFonts w:hint="eastAsia" w:ascii="微软雅黑" w:hAnsi="微软雅黑" w:eastAsia="微软雅黑" w:cs="Times New Roman"/>
                <w:color w:val="000000"/>
                <w:sz w:val="18"/>
                <w:szCs w:val="18"/>
              </w:rPr>
              <w:t xml:space="preserve">）等13种模块。这些模块紧密围绕电工教学的核心内容，从基础的电气控制到复杂的电路应用，全方位覆盖了日常教学实训的关键环节，能够为学生提供精准、高效的实践支持。</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（1）机械手PLC（单片机）控制电路的安装和调试模块</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1.1）组成：接近开关、手动阀、节流阀、气缸、气爪（气动手指）、手抓气接头、气动接头、气管、安装件、油水分离器（调理组合）、标准型油压缓冲器、四通阀支架、磁性开关（带保护）、电磁阀组件、接线端子等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（1.2）功能：完成机械手 PLC 或单片机控制电路的硬件安装与程序调试，实现机械手按预设逻辑完成抓取、移动等动作</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（2）温度控制器实训模块单元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宋体"/>
                <w:color w:val="000000"/>
                <w:sz w:val="18"/>
                <w:szCs w:val="18"/>
              </w:rPr>
              <w:t xml:space="preserve">（2.1）组成：温度控制器、温度传感器、加热负载、接线端子、按钮/指示灯等元器件组成。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bookmarkStart w:id="24" w:name="OLE_LINK9"/>
            <w:r>
              <w:rPr>
                <w:rFonts w:hint="eastAsia" w:ascii="微软雅黑" w:hAnsi="微软雅黑" w:eastAsia="微软雅黑" w:cs="Times New Roman"/>
                <w:color w:val="000000"/>
                <w:sz w:val="18"/>
                <w:szCs w:val="18"/>
              </w:rPr>
              <w:t xml:space="preserve">（2.2）</w:t>
            </w:r>
            <w:bookmarkEnd w:id="24"/>
            <w:r>
              <w:rPr>
                <w:rFonts w:hint="eastAsia" w:ascii="微软雅黑" w:hAnsi="微软雅黑" w:eastAsia="微软雅黑" w:cs="Times New Roman"/>
                <w:color w:val="000000"/>
                <w:sz w:val="18"/>
                <w:szCs w:val="18"/>
              </w:rPr>
              <w:t xml:space="preserve">功能：掌握温度控制器的基本原理；学习温控参数设定；完成恒温控制电路传感器的参数设置、运行调试、电路安装。</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（3）物料分拣装置模块单元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宋体"/>
                <w:color w:val="000000"/>
                <w:sz w:val="18"/>
                <w:szCs w:val="18"/>
              </w:rPr>
              <w:t xml:space="preserve">（3.1）组成：</w:t>
            </w:r>
            <w:r>
              <w:rPr>
                <w:rFonts w:hint="eastAsia" w:ascii="微软雅黑" w:hAnsi="微软雅黑" w:eastAsia="微软雅黑" w:cs="Times New Roman"/>
                <w:bCs/>
                <w:color w:val="000000"/>
                <w:sz w:val="18"/>
                <w:szCs w:val="18"/>
              </w:rPr>
              <w:t xml:space="preserve">传送带、物料识别传感器、分拣执行器、物料、接线</w:t>
            </w:r>
            <w:r>
              <w:rPr>
                <w:rFonts w:hint="eastAsia" w:ascii="微软雅黑" w:hAnsi="微软雅黑" w:eastAsia="微软雅黑" w:cs="宋体"/>
                <w:color w:val="000000"/>
                <w:sz w:val="18"/>
                <w:szCs w:val="18"/>
              </w:rPr>
              <w:t xml:space="preserve">等元器件组成。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bCs/>
                <w:color w:val="000000"/>
                <w:sz w:val="18"/>
                <w:szCs w:val="18"/>
              </w:rPr>
              <w:t xml:space="preserve">3</w:t>
            </w: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bCs/>
                <w:color w:val="000000"/>
                <w:sz w:val="18"/>
                <w:szCs w:val="18"/>
              </w:rPr>
              <w:t xml:space="preserve">功能：</w:t>
            </w:r>
            <w:r>
              <w:rPr>
                <w:rFonts w:hint="eastAsia" w:ascii="微软雅黑" w:hAnsi="微软雅黑" w:eastAsia="微软雅黑" w:cs="Times New Roman"/>
                <w:color w:val="000000"/>
                <w:sz w:val="18"/>
                <w:szCs w:val="18"/>
              </w:rPr>
              <w:t xml:space="preserve">掌握</w:t>
            </w:r>
            <w:r>
              <w:rPr>
                <w:rFonts w:hint="eastAsia" w:ascii="微软雅黑" w:hAnsi="微软雅黑" w:eastAsia="微软雅黑" w:cs="Times New Roman"/>
                <w:bCs/>
                <w:color w:val="000000"/>
                <w:sz w:val="18"/>
                <w:szCs w:val="18"/>
              </w:rPr>
              <w:t xml:space="preserve">自动化逻辑；学习传感器选型与安装、执行器接线，处理传感器误判、气缸不动作等问题。</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（4）低压电气实训模块单元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（4.1）组成：断路器、交流接触器、中间继电器、热继电器、按钮、指示灯、行程开关、接线板、导线等组成。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4.1）功能：认知低压电器的外形、型号与作用；实操低压控制电路（如电机正反转、星三角降压启动）的接线；学习电路通电调试、电流/电压测量；排查接线错误、接触器不吸合、热继电器跳闸等常见故障，夯实低压电气基础。</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（5）PLC实训模块单元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（5.1）组成：PLC 主机、按钮、指示灯、编程电缆等组成。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（5.1）功能：掌握 PLC 的硬件结构与 I/O 地址分配；学习 PLC 编程（梯形图、指令表）；实操实现电机启停、顺序控制、定时/计数等功能；调试程序与硬件匹配问题，理解 PLC控制的灵活性。</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（6）变频器控制实训单元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（6.1）组成:</w:t>
            </w:r>
            <w:r>
              <w:rPr>
                <w:rFonts w:hint="eastAsia" w:ascii="微软雅黑" w:hAnsi="微软雅黑" w:eastAsia="微软雅黑" w:cs="Times New Roman"/>
                <w:color w:val="000000"/>
                <w:sz w:val="18"/>
                <w:szCs w:val="18"/>
              </w:rPr>
              <w:t xml:space="preserve"> </w:t>
            </w:r>
            <w:r>
              <w:rPr>
                <w:rFonts w:hint="eastAsia" w:ascii="微软雅黑" w:hAnsi="微软雅黑" w:eastAsia="微软雅黑" w:cs="Times New Roman"/>
                <w:bCs/>
                <w:color w:val="000000"/>
                <w:sz w:val="18"/>
                <w:szCs w:val="18"/>
              </w:rPr>
              <w:t xml:space="preserve">变频器本体、按钮、电位器、指示灯、变频器操作面板等组成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（6.2）功能:了解变频器结构与参数，理解原理；掌握变频器主回路；通过面板设关键参数。</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（7）软起动模块单元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（7.1）组成：软起动器本体、控制按钮、指示灯、导线等组成。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（7.2）功能：理解软起动器原理，学习软起动器参数设置（启动时间、初始电压、停机方式）；实操软起动器与电机的接线，排查软起动器故障（如过载报警、无法启动）。</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（8）Z37摇臂钻床电气控制系统的测绘、调试和维修模块单元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bookmarkStart w:id="25" w:name="OLE_LINK15"/>
            <w:r>
              <w:rPr>
                <w:rFonts w:hint="eastAsia" w:ascii="微软雅黑" w:hAnsi="微软雅黑" w:eastAsia="微软雅黑" w:cs="Times New Roman"/>
                <w:bCs/>
                <w:color w:val="000000"/>
                <w:sz w:val="18"/>
                <w:szCs w:val="18"/>
              </w:rPr>
              <w:t xml:space="preserve">（8.1）</w:t>
            </w:r>
            <w:bookmarkEnd w:id="25"/>
            <w:r>
              <w:rPr>
                <w:rFonts w:hint="eastAsia" w:ascii="微软雅黑" w:hAnsi="微软雅黑" w:eastAsia="微软雅黑" w:cs="Times New Roman"/>
                <w:bCs/>
                <w:color w:val="000000"/>
                <w:sz w:val="18"/>
                <w:szCs w:val="18"/>
              </w:rPr>
              <w:t xml:space="preserve">组成：</w:t>
            </w:r>
            <w:r>
              <w:rPr>
                <w:rFonts w:hint="eastAsia" w:ascii="微软雅黑" w:hAnsi="微软雅黑" w:eastAsia="微软雅黑" w:cs="Times New Roman"/>
                <w:color w:val="000000"/>
                <w:sz w:val="18"/>
                <w:szCs w:val="18"/>
              </w:rPr>
              <w:t xml:space="preserve">热过载继电器、热继电器座、继电器JQX、交流接触器、辅助触头组、按钮开关、旋钮开关(选择开关)、变压器、开关电源、剩余电流动作断路器（漏电开关3P）、熔断器、指示灯、28芯软线、拉手、护线圈、扎带、机床电路考核挂板面板、机床电路考核挂板后盖（通用）、故障板等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（8.2）功能：</w:t>
            </w:r>
            <w:r>
              <w:rPr>
                <w:rFonts w:hint="eastAsia" w:ascii="微软雅黑" w:hAnsi="微软雅黑" w:eastAsia="微软雅黑" w:cs="Times New Roman"/>
                <w:color w:val="000000"/>
                <w:sz w:val="18"/>
                <w:szCs w:val="18"/>
              </w:rPr>
              <w:t xml:space="preserve">用于对Z37摇臂钻床电气</w:t>
            </w:r>
            <w:r>
              <w:rPr>
                <w:rFonts w:hint="eastAsia" w:ascii="微软雅黑" w:hAnsi="微软雅黑" w:eastAsia="微软雅黑" w:cs="Times New Roman"/>
                <w:bCs/>
                <w:color w:val="000000"/>
                <w:sz w:val="18"/>
                <w:szCs w:val="18"/>
              </w:rPr>
              <w:t xml:space="preserve">控制</w:t>
            </w:r>
            <w:r>
              <w:rPr>
                <w:rFonts w:hint="eastAsia" w:ascii="微软雅黑" w:hAnsi="微软雅黑" w:eastAsia="微软雅黑" w:cs="Times New Roman"/>
                <w:color w:val="000000"/>
                <w:sz w:val="18"/>
                <w:szCs w:val="18"/>
              </w:rPr>
              <w:t xml:space="preserve">线路进行图纸测绘、电路功能调试及故障检测维修，保障镗床电气系统正常运行</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（9）C6140车床电气控制电路的PLC（单片机）改模块单元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（9.1）组成：牛角插电路板、热过载继电器、热继电器座、继电器JQX、交流接触器</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辅助触头组、万能转换开关、按钮开关LA68B、按钮开关、主令开关、旋钮开关(选择开关)、变压器100W、变压器、开关电源、剩余电流动作断路器（漏电开关3P）、熔断器RT28（熔断器底座）、熔断器RT14（熔断器底座）、指示灯、杆式电阻、拉手、护线圈、扎带等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（9.2）功能：将 C6140 车床传统继电器控制电路改造为 PLC 或单片机控制，实现控制逻辑优化、功能扩展及运行可靠性提升。</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（10）电压负反馈直流调速系统的安装和调试模块单元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（10.1）组成：</w:t>
            </w:r>
            <w:r>
              <w:rPr>
                <w:rFonts w:hint="eastAsia" w:ascii="微软雅黑" w:hAnsi="微软雅黑" w:eastAsia="微软雅黑" w:cs="Times New Roman"/>
                <w:color w:val="000000"/>
                <w:sz w:val="18"/>
                <w:szCs w:val="18"/>
              </w:rPr>
              <w:t xml:space="preserve">直流电机、晶闸管整流装置、电压传感器、导线</w:t>
            </w:r>
            <w:r>
              <w:rPr>
                <w:rFonts w:hint="eastAsia" w:ascii="微软雅黑" w:hAnsi="微软雅黑" w:eastAsia="微软雅黑" w:cs="Times New Roman"/>
                <w:bCs/>
                <w:color w:val="000000"/>
                <w:sz w:val="18"/>
                <w:szCs w:val="18"/>
              </w:rPr>
              <w:t xml:space="preserve">等组成。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（10.2）功能：完成电压负反馈直流调速系统的硬件安装，通过参数设置与调试实现直流电机转速稳定调节，满足调速精度。</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（11）C6140车床电气控制系统的测绘、调试和维修模块单元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11.1）组成：模块由热过载继电器、热继电器座、继电器JQX、交流接触器、辅助触头组、按钮开关、旋钮开关(选择开关)、变压器、开关电源、剩余电流动作断路器（漏电开关3P）、熔断器、指示灯、28芯软线、拉手、护线圈、扎带、机床电路考核挂板面板、机床电路考核挂板后盖（通用）、故障板等组成。</w:t>
            </w:r>
            <w:r>
              <w:rPr>
                <w:rFonts w:hint="eastAsia" w:ascii="微软雅黑" w:hAnsi="微软雅黑" w:eastAsia="微软雅黑" w:cs="宋体"/>
                <w:color w:val="000000"/>
                <w:sz w:val="18"/>
                <w:szCs w:val="18"/>
              </w:rPr>
            </w:r>
            <w:r/>
          </w:p>
          <w:p>
            <w:pPr>
              <w:pStyle w:val="940"/>
              <w:ind w:firstLine="0"/>
              <w:spacing w:line="240" w:lineRule="auto"/>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（11.2）功能：用于对C6140车床控制线路进行图纸测绘、电路功能调试及故障检测维修，保障镗床电气系统正常运行。</w:t>
            </w:r>
            <w:r>
              <w:rPr>
                <w:rFonts w:hint="eastAsia" w:ascii="微软雅黑" w:hAnsi="微软雅黑" w:eastAsia="微软雅黑" w:cs="宋体"/>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（12）T68镗床电气控制电路的PLC（单片机）改模块单元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12.1）组成：安装件、标准型油压缓冲器、磁性开关（带保护）、接近开关、钥匙开关、按钮开关、旋钮开关(选择开关)、变压器、开关电源、剩余电流动作断路器（漏电开关3P）、熔断器、指示灯、拉手、护线圈等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（12.2）功能：把 T68 镗床原电气控制电路改造为 PLC 或单片机控制，优化控制流程，提高镗床自动化程度和运行稳定性。</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（13）电磁转差离合器调速系统的调试和维修交直流传动系统装调维修模块单元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bCs/>
                <w:color w:val="000000"/>
                <w:sz w:val="18"/>
                <w:szCs w:val="18"/>
              </w:rPr>
              <w:t xml:space="preserve">3</w:t>
            </w:r>
            <w:r>
              <w:rPr>
                <w:rFonts w:hint="eastAsia" w:ascii="微软雅黑" w:hAnsi="微软雅黑" w:eastAsia="微软雅黑" w:cs="Times New Roman"/>
                <w:color w:val="000000"/>
                <w:sz w:val="18"/>
                <w:szCs w:val="18"/>
              </w:rPr>
              <w:t xml:space="preserve">.1）组成：电磁转差离合器、控制器、交直流传动系统元件</w:t>
            </w:r>
            <w:r>
              <w:rPr>
                <w:rFonts w:hint="eastAsia" w:ascii="微软雅黑" w:hAnsi="微软雅黑" w:eastAsia="微软雅黑" w:cs="Times New Roman"/>
                <w:bCs/>
                <w:color w:val="000000"/>
                <w:sz w:val="18"/>
                <w:szCs w:val="18"/>
              </w:rPr>
              <w:t xml:space="preserve">等组成。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（13.2）功能：负责电磁转差离合器调速系统的参数调试、故障维修，以及交直流传动系统的安装、调试与维护，保障传动系统正常运行。</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（14）调速机组模块单元</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bCs/>
                <w:color w:val="000000"/>
                <w:sz w:val="18"/>
                <w:szCs w:val="18"/>
              </w:rPr>
              <w:t xml:space="preserve">14</w:t>
            </w:r>
            <w:r>
              <w:rPr>
                <w:rFonts w:hint="eastAsia" w:ascii="微软雅黑" w:hAnsi="微软雅黑" w:eastAsia="微软雅黑" w:cs="Times New Roman"/>
                <w:color w:val="000000"/>
                <w:sz w:val="18"/>
                <w:szCs w:val="18"/>
              </w:rPr>
              <w:t xml:space="preserve">.1）组成：触发电路、晶闸管主电路、反馈电路板等组成</w:t>
            </w:r>
            <w:r>
              <w:rPr>
                <w:rFonts w:hint="eastAsia" w:ascii="微软雅黑" w:hAnsi="微软雅黑" w:eastAsia="微软雅黑" w:cs="Times New Roman"/>
                <w:bCs/>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bCs/>
                <w:color w:val="000000"/>
                <w:sz w:val="18"/>
                <w:szCs w:val="18"/>
              </w:rPr>
              <w:t xml:space="preserve">14</w:t>
            </w:r>
            <w:r>
              <w:rPr>
                <w:rFonts w:hint="eastAsia" w:ascii="微软雅黑" w:hAnsi="微软雅黑" w:eastAsia="微软雅黑" w:cs="Times New Roman"/>
                <w:color w:val="000000"/>
                <w:sz w:val="18"/>
                <w:szCs w:val="18"/>
              </w:rPr>
              <w:t xml:space="preserve">.2）功能：用于各类调速机组（如直流发电机组、变频调速机组等）的安装、调试与维护，通过调节机组参数实现输出转速的精准控制，满足不同负载对转速的动态需求。</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
                <w:color w:val="000000"/>
                <w:sz w:val="18"/>
                <w:szCs w:val="18"/>
              </w:rPr>
              <w:t xml:space="preserve">四</w:t>
            </w:r>
            <w:r>
              <w:rPr>
                <w:rFonts w:ascii="微软雅黑" w:hAnsi="微软雅黑" w:eastAsia="微软雅黑" w:cs="Times New Roman"/>
                <w:b/>
                <w:color w:val="000000"/>
                <w:sz w:val="18"/>
                <w:szCs w:val="18"/>
              </w:rPr>
              <w:t xml:space="preserve">、</w:t>
            </w:r>
            <w:r>
              <w:rPr>
                <w:rFonts w:hint="eastAsia" w:ascii="微软雅黑" w:hAnsi="微软雅黑" w:eastAsia="微软雅黑" w:cs="Times New Roman"/>
                <w:b/>
                <w:color w:val="000000"/>
                <w:sz w:val="18"/>
                <w:szCs w:val="18"/>
              </w:rPr>
              <w:t xml:space="preserve">配套的教学资源要求</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1、配置电工一体化教学软件</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宋体" w:hAnsi="宋体" w:eastAsia="宋体" w:cs="宋体"/>
                <w:color w:val="000000"/>
                <w:sz w:val="18"/>
                <w:szCs w:val="18"/>
              </w:rPr>
              <w:t xml:space="preserve">▲</w:t>
            </w:r>
            <w:r>
              <w:rPr>
                <w:rFonts w:hint="eastAsia" w:ascii="微软雅黑" w:hAnsi="微软雅黑" w:eastAsia="微软雅黑" w:cs="Times New Roman"/>
                <w:color w:val="000000"/>
                <w:sz w:val="18"/>
                <w:szCs w:val="18"/>
              </w:rPr>
              <w:t xml:space="preserve">软件应是正版的软件，要求通过虚拟环境模拟真实的电工实验场景，使学生能够在计算机上进行虚拟操作，涵盖用电安全、器件仪器认知、照明电路安装、电工电机、器件拆装几个大类。所用的元器件都根据真实的元器件型号进行1:1建模、设置合理的场景光源、添加逼真的器件表面材质，确保实训过程更接近真实场景，提升学习效率。提供软件功能截图不少于5张，且软件要求具备自主知识产权，投标时提供软件著作权复印件等证明材料进行佐证。</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（1）电工一体化教学平台至少包括用电安全、器件仪器、照明电路、电工电机、器件拆装、MATLAB联合仿真6个模块等组成。</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（2）用电安全：模块至少包含交流直流、漏电事故、设备安全三个内容。</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（3）器件仪器：模块至少包括交流接触器、低压断路器、继电器、熔断器、万用表、兆欧表、电度表、钳形电流表8个常用仪表的认知，包含PPT简介、360度可旋转3D模型外观以及配套视频。</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（4）照明电路：模块至少包含单极开关控制电路、单极开关串联控制电路、单极开关并联控制电路、两地控制灯、三色LED灯控制、K23单相电能表带照明灯6个实验。</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（5）电工电机：模块至少包括三相异步电机手动控制、有过载保护运转控制、K21电动机单相连续运转、电动机联动控制、时间继电器YΔ启动控制、K22三相异步电机正反运行接线、三相异步电机缺相保护7个实验。 </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（6）器件拆装：模块至少包括三相异步电机、直流无刷电机、交流接触器共3个器件的拆装。</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7）MATLAB联合仿真：模块用于算法开发、数据可视化、数据分析以及数值计算，它集成了数值分析、矩阵计算、科学数据可视化以及非线性动态系统的建模和仿真等诸多强大功能，为用户提供了一个易于使用的视窗环境。</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接线、模型实时渲染</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软件模拟真实电工接线环境，包括电路布局、设备操作等，提供近乎真实的操作体验。并且不同于一般的2D接线电工软件，本软件根据真实接线标准，采用高度仿真的3D接线，并提供实时渲染。</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8）两种实操模式：考虑到模拟真实接线环境、接线习惯、考核方式三个影响因子，接线实操提供自由模式和专业模式两种选择模式。专业模式下，用户需按照线路图闪烁的接线顺序进行接线。自由模式下，用户可以自行选择任意一条线进行接线，无接线顺序。</w:t>
            </w:r>
            <w:r>
              <w:rPr>
                <w:rFonts w:hint="eastAsia" w:ascii="微软雅黑" w:hAnsi="微软雅黑" w:eastAsia="微软雅黑" w:cs="Times New Roman"/>
                <w:b/>
                <w:color w:val="000000"/>
                <w:sz w:val="18"/>
                <w:szCs w:val="18"/>
              </w:rPr>
              <w:t xml:space="preserve">（要求提供相应的功能视频演示）</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9）线规格设置：实际工作中，导线为了考虑电流承载能力、电压损失、安全性能、经济性和可维护性采用不同规格的导线，本软件在实训中的3D导线可以进行4种不同的规格粗细的设置，并在实验中呈现。比如主电路应采用4平方的线，控制电路采用1平方的线，在软件实验中可以明显呈现并区分。投标文件要求提供相应的功能界面截图进行佐证。</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10）号码管设置：根据电气行业标准和规范要求，对导线进行编号有利于区分不同类型的导线和明确导线用途和理解关系同时提高工作效率和安全性，本软件在实训中可以对3D导线设置号码管同时对号码管添加编号（支持中文、数字、符号等），设置后完成后接线两端自动呈现号码管。投标文件要求提供相应的功能界面截图进行佐证。</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11）智能考核:智能考核功能是电工仿真软件的一个重要组成部分，在实操和考试环节中，可根据原理图线路闪烁顺序，提示实验正确接线顺序从而辅助引导用户接线接线任务提交后，系统自动生成评分报告，包含每一根接线的得分、错误次数、提示次数、总得分等信息，评分报告可导出文件。</w:t>
            </w:r>
            <w:r>
              <w:rPr>
                <w:rFonts w:hint="eastAsia" w:ascii="微软雅黑" w:hAnsi="微软雅黑" w:eastAsia="微软雅黑" w:cs="Times New Roman"/>
                <w:b/>
                <w:color w:val="000000"/>
                <w:sz w:val="18"/>
                <w:szCs w:val="18"/>
              </w:rPr>
              <w:t xml:space="preserve">（要求提供相应的功能视频演示）</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12）自动评分:并且无论在考试模式还在实操模式都内置了自动评分系统，接线任务提交后，系统自动生成评分报告，包含每一根接线的得分、错误次数、提示次数、总得分等信息，评分报告可导出为ｔｘｔ文件，辅助用户学习，从而客观、公正地评估学员的电工技能水平。投标文件要求提供相应的功能界面截图进行佐证。</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2. 配置电工技能实训仿真软件</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电工技能实训仿真软件至少包含以下主要模块：电工基本常识与操作、电工仪表、照明电路安装、电机与变压器、低压电路、电动机控制和电工识图。</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电工基本常识与操作分别有安全用电常识（4类触电方式、3类保护措施及视频、2类接地零线及视频、3类急救措施）、常用电工工具（6种通用工具介绍、7种通用工具介绍及视频、3种设备工具介绍及视频）、常用导线连接（6类绝缘剥削及视频、3类线头连接及视频、3类接线桩及视频、3类绝缘恢复及视频）、手工焊接工艺（3类焊接工具及视频、焊接过程及视频、焊接质量分析及视频、拆焊过程及视频）</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电工识图介绍电工中基本的符号图形和接线原则。</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电工仪表分别有：万用表、电能表、钳型电流表、兆欧表、直流电桥和配电板都具备仿真使用功能。</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照明电路安装分别是：荧光灯实验包含：荧光灯介绍、电路图、原理介绍（视频）、可以进行接线和排故。两地控制灯：白炽灯介绍、原理介绍（视频）、可进行模拟场景接线。</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电机与变压器分别有：三相异步电机、单相异步电机、伺服电机、步进电机、直流电机和变压器的详细介绍。比如三相异步电机：主要构成介绍、3D模块视频介绍、3D模块装配练习、故障维修。</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低压电路分别有：交流接触器、继电器、常用闸刀开关、低压断路器、熔断器、起动器和主令电器的详细介绍。比如交流接触器：符号选型等、结构认识、原理介绍（视频）、组装训练、检测。</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电动机控制18种常见控制电路训练比如有：有过载保护单向运转控制、联动控制、行程开关、自耦降压起动、接触器Y-△起动、时间继电器Y-△起动、机械制动、反接制动、能耗制动、双速调速、电动葫芦、绕线式电动机起动控制、车床控制、磨床控制、钻床控制、直流调速、直流制动和直流正反转。所有在控制电路都有视频介绍、布局训练,有12种电路有实物接线运行操作及排故训练。</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3.职业技能考核平台</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平台要求采用BS/CS混合架构模式并且与专业软件工具进行深度的融合实现，要求支持专业制图软件、机电仿真软件实现交互，满足机械制图二维三视图的评价；电气回路接线、气动液压回路设计与仿真测试模拟并且能够对仿真结果进行测量评价。</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2）要求可以根据不同专业的要求，设计各种形式的考试，如选择题、判断题、填空题、机械实操题、电工实操题、气动液压操作题等，使考试更加贴近实际工作情境。平台题库包括电工、PLC、传感器、工业机器人、焊接、机械钳工等题型包括判断题不少于1500道、单选题不少于1500道题、多选题不少于200道。</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（3）要求具有评价能力，要求线上职业技能考核平台可以通过自动化评分系统，对考生的技能实操进行客观评价，也可以通过阅卷功能对相关职业技能实操内容进行在线阅卷评分。</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（4）教师端功能要求：基础信息功能：平台要求包括了基本的考试管理功能，维护学生、老师的基本信息，支持excel的导入功能。</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（5）能实现电气</w:t>
            </w:r>
            <w:r>
              <w:rPr>
                <w:rFonts w:hint="eastAsia" w:ascii="微软雅黑" w:hAnsi="微软雅黑" w:eastAsia="微软雅黑" w:cs="Times New Roman"/>
                <w:color w:val="000000"/>
                <w:sz w:val="18"/>
                <w:szCs w:val="18"/>
              </w:rPr>
              <w:t xml:space="preserve">控制系统选型与装调、液压与气动系统选型与装调、主流品牌PLC选型及硬件组态与编程调试、变频器选型与调试、伺服控制系统选型与调试、触摸屏选型与调试等仿真功能，并能实现机械、电气、液压、气动、PLC控制、电动机、变频器、工业机器人、伺服控制器等多系统耦合联动仿真。包括OPC DA与OPC UA通讯，能够将外部数据与内部数据的衔接关联，能够实施监控外部数据通信状态的变化。电气元器件库按照线路、连接端子、连接器、电缆、辅助电路组件、主电路组件、测量仪器、有源和无源组件进行分类。在辅助电路组件库里面包含各种熔断器、保</w:t>
            </w:r>
            <w:r>
              <w:rPr>
                <w:rFonts w:hint="eastAsia" w:ascii="微软雅黑" w:hAnsi="微软雅黑" w:eastAsia="微软雅黑" w:cs="Times New Roman"/>
                <w:color w:val="000000"/>
                <w:sz w:val="18"/>
                <w:szCs w:val="18"/>
              </w:rPr>
              <w:t xml:space="preserve">护继电器、开关、继电器接点、传感器、换向器、螺线管、接触器线圈、继电器线圈、信号设备的各种指示灯、各种信号装置、PLC组件等。主电路组件库包含电源、发电机、整流器、全波整流桥、逆变器、变压器、马达启动器、永磁同步电机、直流永磁马达、串接马达、并励马达、复励马达、异步马达、步进马达2相4线、步进马达2相5线、步进马达2相6线、步进马达2相8线等、三相异步电动机、六线式三相异步鼠笼式电机等。同时至少包含三相电阻负载、R-L负债、三相组电容器、二极管、双极结型晶体管（BJT）、场效应晶体管（JFET）、晶闸管等。</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通过PWM控制伺服电机、编码器的反馈、模拟位置环的控制，通过指针追踪演示其伺服PWM调节过程。</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bCs/>
                <w:color w:val="000000"/>
                <w:sz w:val="18"/>
                <w:szCs w:val="18"/>
              </w:rPr>
            </w:pPr>
            <w:r>
              <w:rPr>
                <w:rFonts w:hint="eastAsia" w:ascii="微软雅黑" w:hAnsi="微软雅黑" w:eastAsia="微软雅黑" w:cs="Times New Roman"/>
                <w:color w:val="000000"/>
                <w:sz w:val="18"/>
                <w:szCs w:val="18"/>
              </w:rPr>
              <w:t xml:space="preserve">（6）题库管理功能：要求可根据不同的专业或者课程科目进行创建。包括理论题库、机械实操题库、电工实操题库、支持一键导入。</w:t>
            </w:r>
            <w:r>
              <w:rPr>
                <w:rFonts w:hint="eastAsia" w:ascii="微软雅黑" w:hAnsi="微软雅黑" w:eastAsia="微软雅黑" w:cs="Times New Roman"/>
                <w:b/>
                <w:color w:val="000000"/>
                <w:sz w:val="18"/>
                <w:szCs w:val="18"/>
              </w:rPr>
              <w:t xml:space="preserve">（要求提供相应的功能视频演示）</w:t>
            </w:r>
            <w:r>
              <w:rPr>
                <w:rFonts w:hint="eastAsia" w:ascii="微软雅黑" w:hAnsi="微软雅黑" w:eastAsia="微软雅黑" w:cs="Times New Roman"/>
                <w:b/>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（6.1）理论题库的信息要求主要包括单选题、多选题、判断题，并且基于富文本的方式实现对题目的快速编辑、支持图片、文档等一键粘贴。</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bCs/>
                <w:color w:val="000000"/>
                <w:sz w:val="18"/>
                <w:szCs w:val="18"/>
              </w:rPr>
            </w:pPr>
            <w:r>
              <w:rPr>
                <w:rFonts w:hint="eastAsia" w:ascii="微软雅黑" w:hAnsi="微软雅黑" w:eastAsia="微软雅黑" w:cs="Times New Roman"/>
                <w:color w:val="000000"/>
                <w:sz w:val="18"/>
                <w:szCs w:val="18"/>
              </w:rPr>
              <w:t xml:space="preserve">（6.2）电工题库模块，支持基于平台实现多类内容上传功能（可上传电工题目、电工考核文件及电工考核要求），同时具备标准化答题卡生成与填写功能，还提供编辑与设置分值功能（可针对不同题目或题型调整分值分配），完整覆盖电工考核从内容准备到答题、分值设定的核心环节。</w:t>
            </w:r>
            <w:r>
              <w:rPr>
                <w:rFonts w:hint="eastAsia" w:ascii="微软雅黑" w:hAnsi="微软雅黑" w:eastAsia="微软雅黑" w:cs="Times New Roman"/>
                <w:b/>
                <w:color w:val="000000"/>
                <w:sz w:val="18"/>
                <w:szCs w:val="18"/>
              </w:rPr>
              <w:t xml:space="preserve">（要求提供相应的功能视频演示）</w:t>
            </w:r>
            <w:r>
              <w:rPr>
                <w:rFonts w:hint="eastAsia" w:ascii="微软雅黑" w:hAnsi="微软雅黑" w:eastAsia="微软雅黑" w:cs="Times New Roman"/>
                <w:b/>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6.3）机械题库包含机械测量题库与机械实操题库两大子类别，配置机械考核文件、机械考核要求及机械评价标准；同时支持分值设置与编辑功能（可依据题目难度、实操复杂度为两类题库分别配置对应分值），且支持各类考核文件、要求及评价标准的上传与管理，满足机械类考核从内容准备到分值设定的全流程需求。</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（6.4）要求支持电气、PLC、电子、WPS等相关技能操作题库。</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(7)考试管理功能要求：要求包括试卷信息、考试信息、考试成绩三个模块。</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（7.1）试卷信息要求主要是通过该模块进行从题库中进行组卷。</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（7.2）考试信息要求主要是定义考试的时间、考试名称、题目分值的分布、以及出题方式。</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（7.3）考试成绩查询要求主要是查询考试的结果并且能够对考核结果进行评价导出。</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(8)阅卷模块功能要求：要求能够对相关技能操作题目进行在线阅卷，并且对相关技能操作题目进行在线评价。</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（9）学生端要求：要求包含学生考核功能。</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五、可完成实训项目要求</w:t>
            </w:r>
            <w:r>
              <w:rPr>
                <w:rFonts w:hint="eastAsia" w:ascii="微软雅黑" w:hAnsi="微软雅黑" w:eastAsia="微软雅黑" w:cs="Times New Roman"/>
                <w:b/>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1)电动机点动与连续转动电路连接实训； </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2)按钮联锁的电动机正、反转电路连接实训；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3)接触器联锁的电动机正、反转电路连接实训；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4)接触器和按钮双重联锁的电动机正、反转电路连接实训；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5)两地控制的电动机控制电路的安装；</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6)按钮切换的Y－△启动控制电路的连接实训；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7)时间继电器切换的Y－△启动控制电路的连接实训；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8)电动机反接制动控制电路连接实训；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9)电动机往返行程控制电路连接实训；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10)电动机顺序启动控制电路连接实训；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11)电动机定时运转控制电路连接实训； </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12)按钮切换的双速电动机控制电路连接实训；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13)时间继电器切换的双速电动机控制电路连接实训；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14)PLC 控制电动机点动与自锁项目；</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15)PLC 控制电动机正反转项目；</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16)PLC 控制电动机星三角启动项目；</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bookmarkStart w:id="26" w:name="OLE_LINK17"/>
            <w:r>
              <w:rPr>
                <w:rFonts w:hint="eastAsia" w:ascii="微软雅黑" w:hAnsi="微软雅黑" w:eastAsia="微软雅黑" w:cs="Times New Roman"/>
                <w:color w:val="000000"/>
                <w:sz w:val="18"/>
                <w:szCs w:val="18"/>
              </w:rPr>
              <w:t xml:space="preserve">17)</w:t>
            </w:r>
            <w:bookmarkEnd w:id="26"/>
            <w:r>
              <w:rPr>
                <w:rFonts w:hint="eastAsia" w:ascii="微软雅黑" w:hAnsi="微软雅黑" w:eastAsia="微软雅黑" w:cs="Times New Roman"/>
                <w:color w:val="000000"/>
                <w:sz w:val="18"/>
                <w:szCs w:val="18"/>
              </w:rPr>
              <w:t xml:space="preserve">PLC 控制电动机反接制动项目；</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18)温度控制器实训；</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19)物料分拣装置</w:t>
            </w:r>
            <w:r>
              <w:rPr>
                <w:rFonts w:hint="eastAsia" w:ascii="微软雅黑" w:hAnsi="微软雅黑" w:eastAsia="微软雅黑" w:cs="Times New Roman"/>
                <w:bCs/>
                <w:color w:val="000000"/>
                <w:sz w:val="18"/>
                <w:szCs w:val="18"/>
              </w:rPr>
              <w:t xml:space="preserve">实训</w:t>
            </w: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20)低压电气实训</w:t>
            </w:r>
            <w:r>
              <w:rPr>
                <w:rFonts w:hint="eastAsia" w:ascii="微软雅黑" w:hAnsi="微软雅黑" w:eastAsia="微软雅黑" w:cs="Times New Roman"/>
                <w:bCs/>
                <w:color w:val="000000"/>
                <w:sz w:val="18"/>
                <w:szCs w:val="18"/>
              </w:rPr>
              <w:t xml:space="preserve">实训</w:t>
            </w: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bookmarkStart w:id="27" w:name="OLE_LINK18"/>
            <w:r>
              <w:rPr>
                <w:rFonts w:hint="eastAsia" w:ascii="微软雅黑" w:hAnsi="微软雅黑" w:eastAsia="微软雅黑" w:cs="Times New Roman"/>
                <w:color w:val="000000"/>
                <w:sz w:val="18"/>
                <w:szCs w:val="18"/>
              </w:rPr>
              <w:t xml:space="preserve">21</w:t>
            </w:r>
            <w:bookmarkEnd w:id="27"/>
            <w:r>
              <w:rPr>
                <w:rFonts w:hint="eastAsia" w:ascii="微软雅黑" w:hAnsi="微软雅黑" w:eastAsia="微软雅黑" w:cs="Times New Roman"/>
                <w:color w:val="000000"/>
                <w:sz w:val="18"/>
                <w:szCs w:val="18"/>
              </w:rPr>
              <w:t xml:space="preserve">)PLC实训</w:t>
            </w:r>
            <w:r>
              <w:rPr>
                <w:rFonts w:hint="eastAsia" w:ascii="微软雅黑" w:hAnsi="微软雅黑" w:eastAsia="微软雅黑" w:cs="Times New Roman"/>
                <w:bCs/>
                <w:color w:val="000000"/>
                <w:sz w:val="18"/>
                <w:szCs w:val="18"/>
              </w:rPr>
              <w:t xml:space="preserve">实训</w:t>
            </w: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23)软起动</w:t>
            </w:r>
            <w:r>
              <w:rPr>
                <w:rFonts w:hint="eastAsia" w:ascii="微软雅黑" w:hAnsi="微软雅黑" w:eastAsia="微软雅黑" w:cs="Times New Roman"/>
                <w:bCs/>
                <w:color w:val="000000"/>
                <w:sz w:val="18"/>
                <w:szCs w:val="18"/>
              </w:rPr>
              <w:t xml:space="preserve">实训</w:t>
            </w: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24)Z37摇臂钻床电气控制系统的测绘、调试和维修</w:t>
            </w:r>
            <w:r>
              <w:rPr>
                <w:rFonts w:hint="eastAsia" w:ascii="微软雅黑" w:hAnsi="微软雅黑" w:eastAsia="微软雅黑" w:cs="Times New Roman"/>
                <w:bCs/>
                <w:color w:val="000000"/>
                <w:sz w:val="18"/>
                <w:szCs w:val="18"/>
              </w:rPr>
              <w:t xml:space="preserve">实训</w:t>
            </w: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25)C6140车床电气控制电路的PLC（单片机）</w:t>
            </w:r>
            <w:r>
              <w:rPr>
                <w:rFonts w:hint="eastAsia" w:ascii="微软雅黑" w:hAnsi="微软雅黑" w:eastAsia="微软雅黑" w:cs="Times New Roman"/>
                <w:bCs/>
                <w:color w:val="000000"/>
                <w:sz w:val="18"/>
                <w:szCs w:val="18"/>
              </w:rPr>
              <w:t xml:space="preserve">实训</w:t>
            </w: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26)电压负反馈直流调速系统的安装和调试</w:t>
            </w:r>
            <w:r>
              <w:rPr>
                <w:rFonts w:hint="eastAsia" w:ascii="微软雅黑" w:hAnsi="微软雅黑" w:eastAsia="微软雅黑" w:cs="Times New Roman"/>
                <w:bCs/>
                <w:color w:val="000000"/>
                <w:sz w:val="18"/>
                <w:szCs w:val="18"/>
              </w:rPr>
              <w:t xml:space="preserve">实训</w:t>
            </w: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27)C6140车床电气控制系统的测绘、调试和维修</w:t>
            </w:r>
            <w:r>
              <w:rPr>
                <w:rFonts w:hint="eastAsia" w:ascii="微软雅黑" w:hAnsi="微软雅黑" w:eastAsia="微软雅黑" w:cs="Times New Roman"/>
                <w:bCs/>
                <w:color w:val="000000"/>
                <w:sz w:val="18"/>
                <w:szCs w:val="18"/>
              </w:rPr>
              <w:t xml:space="preserve">实训</w:t>
            </w: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28)T68镗床电气控制电路的PLC（单片机）</w:t>
            </w:r>
            <w:r>
              <w:rPr>
                <w:rFonts w:hint="eastAsia" w:ascii="微软雅黑" w:hAnsi="微软雅黑" w:eastAsia="微软雅黑" w:cs="Times New Roman"/>
                <w:bCs/>
                <w:color w:val="000000"/>
                <w:sz w:val="18"/>
                <w:szCs w:val="18"/>
              </w:rPr>
              <w:t xml:space="preserve">实训</w:t>
            </w: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29)电磁转差离合器调速系统的调试和维修交直流传动系统装调维修</w:t>
            </w:r>
            <w:r>
              <w:rPr>
                <w:rFonts w:hint="eastAsia" w:ascii="微软雅黑" w:hAnsi="微软雅黑" w:eastAsia="微软雅黑" w:cs="Times New Roman"/>
                <w:bCs/>
                <w:color w:val="000000"/>
                <w:sz w:val="18"/>
                <w:szCs w:val="18"/>
              </w:rPr>
              <w:t xml:space="preserve">实训</w:t>
            </w: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30)调速机组模块</w:t>
            </w:r>
            <w:r>
              <w:rPr>
                <w:rFonts w:hint="eastAsia" w:ascii="微软雅黑" w:hAnsi="微软雅黑" w:eastAsia="微软雅黑" w:cs="Times New Roman"/>
                <w:bCs/>
                <w:color w:val="000000"/>
                <w:sz w:val="18"/>
                <w:szCs w:val="18"/>
              </w:rPr>
              <w:t xml:space="preserve">实训</w:t>
            </w:r>
            <w:r>
              <w:rPr>
                <w:rFonts w:hint="eastAsia" w:ascii="微软雅黑" w:hAnsi="微软雅黑" w:eastAsia="微软雅黑" w:cs="Times New Roman"/>
                <w:color w:val="000000"/>
                <w:sz w:val="18"/>
                <w:szCs w:val="18"/>
              </w:rPr>
              <w:t xml:space="preserve">；</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31)</w:t>
            </w:r>
            <w:r>
              <w:rPr>
                <w:rFonts w:hint="eastAsia" w:ascii="微软雅黑" w:hAnsi="微软雅黑" w:eastAsia="微软雅黑" w:cs="Times New Roman"/>
                <w:bCs/>
                <w:color w:val="000000"/>
                <w:sz w:val="18"/>
                <w:szCs w:val="18"/>
              </w:rPr>
              <w:t xml:space="preserve">机械手PLC（单片机）控制电路的安装和调试实训；</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六、设备配置清单</w:t>
            </w:r>
            <w:r>
              <w:rPr>
                <w:rFonts w:hint="eastAsia" w:ascii="微软雅黑" w:hAnsi="微软雅黑" w:eastAsia="微软雅黑" w:cs="Times New Roman"/>
                <w:b/>
                <w:color w:val="000000"/>
                <w:sz w:val="18"/>
                <w:szCs w:val="1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89"/>
              <w:gridCol w:w="4668"/>
              <w:gridCol w:w="566"/>
              <w:gridCol w:w="565"/>
            </w:tblGrid>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b/>
                      <w:bCs/>
                      <w:color w:val="000000"/>
                      <w:sz w:val="18"/>
                      <w:szCs w:val="18"/>
                    </w:rPr>
                  </w:pPr>
                  <w:r>
                    <w:rPr>
                      <w:rFonts w:hint="eastAsia" w:ascii="微软雅黑" w:hAnsi="微软雅黑" w:eastAsia="微软雅黑" w:cs="仿宋"/>
                      <w:b/>
                      <w:bCs/>
                      <w:color w:val="000000"/>
                      <w:sz w:val="18"/>
                      <w:szCs w:val="18"/>
                    </w:rPr>
                    <w:t xml:space="preserve">序号</w:t>
                  </w:r>
                  <w:r>
                    <w:rPr>
                      <w:rFonts w:hint="eastAsia" w:ascii="微软雅黑" w:hAnsi="微软雅黑" w:eastAsia="微软雅黑" w:cs="仿宋"/>
                      <w:b/>
                      <w:bCs/>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b/>
                      <w:bCs/>
                      <w:color w:val="000000"/>
                      <w:sz w:val="18"/>
                      <w:szCs w:val="18"/>
                    </w:rPr>
                  </w:pPr>
                  <w:r>
                    <w:rPr>
                      <w:rFonts w:hint="eastAsia" w:ascii="微软雅黑" w:hAnsi="微软雅黑" w:eastAsia="微软雅黑" w:cs="仿宋"/>
                      <w:b/>
                      <w:bCs/>
                      <w:color w:val="000000"/>
                      <w:sz w:val="18"/>
                      <w:szCs w:val="18"/>
                    </w:rPr>
                    <w:t xml:space="preserve">名称</w:t>
                  </w:r>
                  <w:r>
                    <w:rPr>
                      <w:rFonts w:hint="eastAsia" w:ascii="微软雅黑" w:hAnsi="微软雅黑" w:eastAsia="微软雅黑" w:cs="仿宋"/>
                      <w:b/>
                      <w:bCs/>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b/>
                      <w:bCs/>
                      <w:color w:val="000000"/>
                      <w:sz w:val="18"/>
                      <w:szCs w:val="18"/>
                    </w:rPr>
                  </w:pPr>
                  <w:r>
                    <w:rPr>
                      <w:rFonts w:hint="eastAsia" w:ascii="微软雅黑" w:hAnsi="微软雅黑" w:eastAsia="微软雅黑" w:cs="仿宋"/>
                      <w:b/>
                      <w:bCs/>
                      <w:color w:val="000000"/>
                      <w:sz w:val="18"/>
                      <w:szCs w:val="18"/>
                    </w:rPr>
                    <w:t xml:space="preserve">单位</w:t>
                  </w:r>
                  <w:r>
                    <w:rPr>
                      <w:rFonts w:hint="eastAsia" w:ascii="微软雅黑" w:hAnsi="微软雅黑" w:eastAsia="微软雅黑" w:cs="仿宋"/>
                      <w:b/>
                      <w:bCs/>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b/>
                      <w:bCs/>
                      <w:color w:val="000000"/>
                      <w:sz w:val="18"/>
                      <w:szCs w:val="18"/>
                    </w:rPr>
                  </w:pPr>
                  <w:r>
                    <w:rPr>
                      <w:rFonts w:hint="eastAsia" w:ascii="微软雅黑" w:hAnsi="微软雅黑" w:eastAsia="微软雅黑" w:cs="仿宋"/>
                      <w:b/>
                      <w:bCs/>
                      <w:color w:val="000000"/>
                      <w:sz w:val="18"/>
                      <w:szCs w:val="18"/>
                    </w:rPr>
                    <w:t xml:space="preserve">数量</w:t>
                  </w:r>
                  <w:r>
                    <w:rPr>
                      <w:rFonts w:hint="eastAsia" w:ascii="微软雅黑" w:hAnsi="微软雅黑" w:eastAsia="微软雅黑" w:cs="仿宋"/>
                      <w:b/>
                      <w:bCs/>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实训工作台</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台</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2</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机械手PLC（单片机）控制电路的安装和调试模块</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本</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3</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Times New Roman"/>
                      <w:color w:val="000000"/>
                      <w:sz w:val="18"/>
                      <w:szCs w:val="18"/>
                    </w:rPr>
                    <w:t xml:space="preserve">温度控制器实训单元</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4</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Times New Roman"/>
                      <w:color w:val="000000"/>
                      <w:sz w:val="18"/>
                      <w:szCs w:val="18"/>
                    </w:rPr>
                    <w:t xml:space="preserve">物料分拣装置</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5</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低压电气实训单元</w:t>
                  </w:r>
                  <w:r>
                    <w:rPr>
                      <w:rFonts w:hint="eastAsia" w:ascii="微软雅黑" w:hAnsi="微软雅黑" w:eastAsia="微软雅黑" w:cs="Times New Roman"/>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6</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PLC实训单元:  PLC不低于以下配置：控制规模:24点输入,24点输出;可扩展到128点。具有7条特殊的定位指令，包括零返回、绝对或相对地址表达方式及特殊脉冲输出控制，支持232，485，422通讯。；</w:t>
                  </w:r>
                  <w:r>
                    <w:rPr>
                      <w:rFonts w:hint="eastAsia" w:ascii="微软雅黑" w:hAnsi="微软雅黑" w:eastAsia="微软雅黑" w:cs="Times New Roman"/>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7</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变频器控制实训单元，不低于以下配置 额定电压：三相，380V; 额定功率：0.75KW; 控制方式：VF/控制 通用磁通失量控制；实现1Hz运行150%转矩输出，最高多段数：15速；最高输出频率HZ：0.2-400HZ。</w:t>
                  </w:r>
                  <w:r>
                    <w:rPr>
                      <w:rFonts w:hint="eastAsia" w:ascii="微软雅黑" w:hAnsi="微软雅黑" w:eastAsia="微软雅黑" w:cs="Times New Roman"/>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8</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软起动模块</w:t>
                  </w:r>
                  <w:r>
                    <w:rPr>
                      <w:rFonts w:hint="eastAsia" w:ascii="微软雅黑" w:hAnsi="微软雅黑" w:eastAsia="微软雅黑" w:cs="Times New Roman"/>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9</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Times New Roman"/>
                      <w:color w:val="000000"/>
                      <w:sz w:val="18"/>
                      <w:szCs w:val="18"/>
                    </w:rPr>
                    <w:t xml:space="preserve">Z37摇臂钻床</w:t>
                  </w:r>
                  <w:r>
                    <w:rPr>
                      <w:rFonts w:ascii="微软雅黑" w:hAnsi="微软雅黑" w:eastAsia="微软雅黑" w:cs="Times New Roman"/>
                      <w:color w:val="000000"/>
                      <w:sz w:val="18"/>
                      <w:szCs w:val="18"/>
                    </w:rPr>
                    <w:t xml:space="preserve">电气控制系统的测绘、调试和维修</w:t>
                  </w:r>
                  <w:r>
                    <w:rPr>
                      <w:rFonts w:hint="eastAsia" w:ascii="微软雅黑" w:hAnsi="微软雅黑" w:eastAsia="微软雅黑" w:cs="Times New Roman"/>
                      <w:color w:val="000000"/>
                      <w:sz w:val="18"/>
                      <w:szCs w:val="18"/>
                    </w:rPr>
                    <w:t xml:space="preserve">模块</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10</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C6140车床电气控制电路的PLC（单片机）改造模块</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11</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电压负反馈直流调速系统的安装和调试模块</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12</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ascii="微软雅黑" w:hAnsi="微软雅黑" w:eastAsia="微软雅黑" w:cs="Times New Roman"/>
                      <w:color w:val="000000"/>
                      <w:sz w:val="18"/>
                      <w:szCs w:val="18"/>
                    </w:rPr>
                    <w:t xml:space="preserve">C6140车床</w:t>
                  </w:r>
                  <w:r>
                    <w:rPr>
                      <w:rFonts w:hint="eastAsia" w:ascii="微软雅黑" w:hAnsi="微软雅黑" w:eastAsia="微软雅黑" w:cs="Times New Roman"/>
                      <w:color w:val="000000"/>
                      <w:sz w:val="18"/>
                      <w:szCs w:val="18"/>
                    </w:rPr>
                    <w:t xml:space="preserve">电气控制系统的测绘、调试和维修模块</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13</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T68镗床电气控制电路的PLC（单片机）改造模块</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14</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电磁转差离合器调速系统的调试和维修交直流传动系统装调维修模块</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15</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调速机组</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17</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气泵</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18</w:t>
                  </w:r>
                  <w:r>
                    <w:rPr>
                      <w:rFonts w:hint="eastAsia" w:ascii="微软雅黑" w:hAnsi="微软雅黑" w:eastAsia="微软雅黑" w:cs="仿宋"/>
                      <w:color w:val="000000"/>
                      <w:sz w:val="18"/>
                      <w:szCs w:val="18"/>
                    </w:rPr>
                  </w:r>
                  <w:r/>
                </w:p>
              </w:tc>
              <w:tc>
                <w:tcPr>
                  <w:tcW w:w="4668"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方凳</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个</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2</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ascii="微软雅黑" w:hAnsi="微软雅黑" w:eastAsia="微软雅黑" w:cs="仿宋"/>
                      <w:color w:val="000000"/>
                      <w:sz w:val="18"/>
                      <w:szCs w:val="18"/>
                      <w:lang w:val="en-US" w:eastAsia="zh-CN"/>
                    </w:rPr>
                  </w:pPr>
                  <w:r>
                    <w:rPr>
                      <w:rFonts w:hint="eastAsia" w:ascii="微软雅黑" w:hAnsi="微软雅黑" w:eastAsia="微软雅黑" w:cs="仿宋"/>
                      <w:color w:val="000000"/>
                      <w:sz w:val="18"/>
                      <w:szCs w:val="18"/>
                      <w:lang w:val="en-US" w:eastAsia="zh-CN"/>
                    </w:rPr>
                    <w:t xml:space="preserve">19</w:t>
                  </w:r>
                  <w:r>
                    <w:rPr>
                      <w:rFonts w:ascii="微软雅黑" w:hAnsi="微软雅黑" w:eastAsia="微软雅黑" w:cs="仿宋"/>
                      <w:color w:val="000000"/>
                      <w:sz w:val="18"/>
                      <w:szCs w:val="18"/>
                      <w:lang w:val="en-US" w:eastAsia="zh-CN"/>
                    </w:rPr>
                  </w:r>
                  <w:r/>
                </w:p>
              </w:tc>
              <w:tc>
                <w:tcPr>
                  <w:tcW w:w="4668" w:type="dxa"/>
                  <w:vAlign w:val="center"/>
                  <w:textDirection w:val="lrTb"/>
                  <w:noWrap w:val="false"/>
                </w:tcPr>
                <w:p>
                  <w:pPr>
                    <w:pStyle w:val="940"/>
                    <w:ind w:firstLine="0"/>
                    <w:spacing w:line="240" w:lineRule="auto"/>
                    <w:rPr>
                      <w:rFonts w:hint="eastAsia" w:ascii="微软雅黑" w:hAnsi="微软雅黑" w:eastAsia="微软雅黑" w:cs="仿宋"/>
                      <w:color w:val="000000"/>
                      <w:sz w:val="18"/>
                      <w:szCs w:val="18"/>
                    </w:rPr>
                  </w:pPr>
                  <w:r>
                    <w:rPr>
                      <w:rFonts w:hint="eastAsia" w:ascii="微软雅黑" w:hAnsi="微软雅黑" w:eastAsia="微软雅黑" w:cs="Times New Roman"/>
                      <w:color w:val="000000"/>
                      <w:sz w:val="18"/>
                      <w:szCs w:val="18"/>
                    </w:rPr>
                    <w:t xml:space="preserve">电铬铁及焊台：内热式,无铅焊台</w:t>
                  </w:r>
                  <w:r>
                    <w:rPr>
                      <w:rFonts w:hint="eastAsia" w:ascii="微软雅黑" w:hAnsi="微软雅黑" w:eastAsia="微软雅黑" w:cs="仿宋"/>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r>
              <w:trPr>
                <w:trHeight w:val="340"/>
              </w:trPr>
              <w:tc>
                <w:tcPr>
                  <w:tcW w:w="589" w:type="dxa"/>
                  <w:vAlign w:val="center"/>
                  <w:textDirection w:val="lrTb"/>
                  <w:noWrap w:val="false"/>
                </w:tcPr>
                <w:p>
                  <w:pPr>
                    <w:pStyle w:val="940"/>
                    <w:ind w:firstLine="0"/>
                    <w:jc w:val="center"/>
                    <w:spacing w:line="240" w:lineRule="auto"/>
                    <w:rPr>
                      <w:rFonts w:ascii="微软雅黑" w:hAnsi="微软雅黑" w:eastAsia="微软雅黑" w:cs="Times New Roman"/>
                      <w:color w:val="000000"/>
                      <w:sz w:val="18"/>
                      <w:szCs w:val="18"/>
                      <w:lang w:val="en-US" w:eastAsia="zh-CN"/>
                    </w:rPr>
                  </w:pPr>
                  <w:r>
                    <w:rPr>
                      <w:rFonts w:hint="eastAsia" w:ascii="微软雅黑" w:hAnsi="微软雅黑" w:eastAsia="微软雅黑" w:cs="Times New Roman"/>
                      <w:color w:val="000000"/>
                      <w:sz w:val="18"/>
                      <w:szCs w:val="18"/>
                      <w:lang w:val="en-US" w:eastAsia="zh-CN"/>
                    </w:rPr>
                    <w:t xml:space="preserve">20</w:t>
                  </w:r>
                  <w:r>
                    <w:rPr>
                      <w:rFonts w:ascii="微软雅黑" w:hAnsi="微软雅黑" w:eastAsia="微软雅黑" w:cs="Times New Roman"/>
                      <w:color w:val="000000"/>
                      <w:sz w:val="18"/>
                      <w:szCs w:val="18"/>
                      <w:lang w:val="en-US" w:eastAsia="zh-CN"/>
                    </w:rPr>
                  </w:r>
                  <w:r/>
                </w:p>
              </w:tc>
              <w:tc>
                <w:tcPr>
                  <w:tcW w:w="4668" w:type="dxa"/>
                  <w:vAlign w:val="center"/>
                  <w:textDirection w:val="lrTb"/>
                  <w:noWrap w:val="false"/>
                </w:tcPr>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电脑桌：带脚轮、电脑托盘。</w:t>
                  </w:r>
                  <w:r>
                    <w:rPr>
                      <w:rFonts w:hint="eastAsia" w:ascii="微软雅黑" w:hAnsi="微软雅黑" w:eastAsia="微软雅黑" w:cs="Times New Roman"/>
                      <w:color w:val="000000"/>
                      <w:sz w:val="18"/>
                      <w:szCs w:val="18"/>
                    </w:rPr>
                  </w:r>
                  <w:r/>
                </w:p>
              </w:tc>
              <w:tc>
                <w:tcPr>
                  <w:tcW w:w="566"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仿宋"/>
                      <w:color w:val="000000"/>
                      <w:sz w:val="18"/>
                      <w:szCs w:val="18"/>
                    </w:rPr>
                  </w:r>
                  <w:r/>
                </w:p>
              </w:tc>
              <w:tc>
                <w:tcPr>
                  <w:tcW w:w="565" w:type="dxa"/>
                  <w:vAlign w:val="center"/>
                  <w:textDirection w:val="lrTb"/>
                  <w:noWrap w:val="false"/>
                </w:tcPr>
                <w:p>
                  <w:pPr>
                    <w:pStyle w:val="940"/>
                    <w:ind w:firstLine="0"/>
                    <w:jc w:val="center"/>
                    <w:spacing w:line="240" w:lineRule="auto"/>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仿宋"/>
                      <w:color w:val="000000"/>
                      <w:sz w:val="18"/>
                      <w:szCs w:val="18"/>
                    </w:rPr>
                  </w:r>
                  <w:r/>
                </w:p>
              </w:tc>
            </w:tr>
          </w:tbl>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耗材</w:t>
            </w:r>
            <w:r>
              <w:rPr>
                <w:rFonts w:hint="eastAsia" w:ascii="微软雅黑" w:hAnsi="微软雅黑" w:eastAsia="微软雅黑" w:cs="Times New Roman"/>
                <w:b/>
                <w:color w:val="000000"/>
                <w:sz w:val="18"/>
                <w:szCs w:val="18"/>
              </w:rPr>
            </w:r>
            <w:r/>
          </w:p>
          <w:tbl>
            <w:tblPr>
              <w:tblW w:w="0" w:type="auto"/>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594"/>
              <w:gridCol w:w="3303"/>
              <w:gridCol w:w="453"/>
              <w:gridCol w:w="436"/>
            </w:tblGrid>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序号</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名  称</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型号与规格</w:t>
                  </w:r>
                  <w:r>
                    <w:rPr>
                      <w:rFonts w:hint="eastAsia" w:ascii="微软雅黑" w:hAnsi="微软雅黑" w:eastAsia="微软雅黑" w:cs="Times New Roman"/>
                      <w:color w:val="000000"/>
                      <w:sz w:val="18"/>
                      <w:szCs w:val="18"/>
                    </w:rPr>
                  </w:r>
                  <w:r/>
                </w:p>
              </w:tc>
              <w:tc>
                <w:tcPr>
                  <w:tcW w:w="45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单位</w:t>
                  </w:r>
                  <w:r>
                    <w:rPr>
                      <w:rFonts w:hint="eastAsia" w:ascii="微软雅黑" w:hAnsi="微软雅黑" w:eastAsia="微软雅黑" w:cs="Times New Roman"/>
                      <w:color w:val="000000"/>
                      <w:sz w:val="18"/>
                      <w:szCs w:val="18"/>
                    </w:rPr>
                  </w:r>
                  <w:r/>
                </w:p>
              </w:tc>
              <w:tc>
                <w:tcPr>
                  <w:tcW w:w="436"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数量</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验电笔</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配套设备使用</w:t>
                  </w:r>
                  <w:r>
                    <w:rPr>
                      <w:rFonts w:hint="eastAsia" w:ascii="微软雅黑" w:hAnsi="微软雅黑" w:eastAsia="微软雅黑" w:cs="Times New Roman"/>
                      <w:color w:val="000000"/>
                      <w:sz w:val="18"/>
                      <w:szCs w:val="18"/>
                    </w:rPr>
                  </w:r>
                  <w:r/>
                </w:p>
              </w:tc>
              <w:tc>
                <w:tcPr>
                  <w:tcW w:w="45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钢丝钳</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配套设备使用</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一字形</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配套设备使用</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4</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十字形</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配套设备使用</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斜口钳</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配套设备使用</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6</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电工刀</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配套设备使用</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7</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尖嘴钳</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配套设备使用</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8</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剥线钳</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配套设备使用</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9</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压接钳</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配套设备使用</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10</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万用表</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配套设备使用</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11</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兆欧表</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≥500V</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块</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13</w:t>
                  </w:r>
                  <w:r>
                    <w:rPr>
                      <w:rFonts w:hint="eastAsia" w:ascii="微软雅黑" w:hAnsi="微软雅黑" w:eastAsia="微软雅黑" w:cs="Times New Roman"/>
                      <w:color w:val="000000"/>
                      <w:sz w:val="18"/>
                      <w:szCs w:val="18"/>
                    </w:rPr>
                  </w:r>
                  <w:r/>
                </w:p>
              </w:tc>
              <w:tc>
                <w:tcPr>
                  <w:tcW w:w="1594"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绝缘胶布</w:t>
                  </w:r>
                  <w:r>
                    <w:rPr>
                      <w:rFonts w:hint="eastAsia" w:ascii="微软雅黑" w:hAnsi="微软雅黑" w:eastAsia="微软雅黑" w:cs="Times New Roman"/>
                      <w:color w:val="000000"/>
                      <w:sz w:val="18"/>
                      <w:szCs w:val="18"/>
                    </w:rPr>
                  </w:r>
                  <w:r/>
                </w:p>
              </w:tc>
              <w:tc>
                <w:tcPr>
                  <w:tcW w:w="3303"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耐压≥500V</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卷</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19</w:t>
                  </w:r>
                  <w:r>
                    <w:rPr>
                      <w:rFonts w:hint="eastAsia" w:ascii="微软雅黑" w:hAnsi="微软雅黑" w:eastAsia="微软雅黑" w:cs="Times New Roman"/>
                      <w:color w:val="000000"/>
                      <w:sz w:val="18"/>
                      <w:szCs w:val="18"/>
                    </w:rPr>
                  </w:r>
                  <w:r/>
                </w:p>
              </w:tc>
              <w:tc>
                <w:tcPr>
                  <w:tcW w:w="1594"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三相四线插头</w:t>
                  </w:r>
                  <w:r>
                    <w:rPr>
                      <w:rFonts w:hint="eastAsia" w:ascii="微软雅黑" w:hAnsi="微软雅黑" w:eastAsia="微软雅黑" w:cs="Times New Roman"/>
                      <w:color w:val="000000"/>
                      <w:sz w:val="18"/>
                      <w:szCs w:val="18"/>
                    </w:rPr>
                  </w:r>
                  <w:r/>
                </w:p>
              </w:tc>
              <w:tc>
                <w:tcPr>
                  <w:tcW w:w="330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K-88</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20</w:t>
                  </w:r>
                  <w:r>
                    <w:rPr>
                      <w:rFonts w:hint="eastAsia" w:ascii="微软雅黑" w:hAnsi="微软雅黑" w:eastAsia="微软雅黑" w:cs="Times New Roman"/>
                      <w:color w:val="000000"/>
                      <w:sz w:val="18"/>
                      <w:szCs w:val="18"/>
                    </w:rPr>
                  </w:r>
                  <w:r/>
                </w:p>
              </w:tc>
              <w:tc>
                <w:tcPr>
                  <w:tcW w:w="1594"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五芯护套线</w:t>
                  </w:r>
                  <w:r>
                    <w:rPr>
                      <w:rFonts w:hint="eastAsia" w:ascii="微软雅黑" w:hAnsi="微软雅黑" w:eastAsia="微软雅黑" w:cs="Times New Roman"/>
                      <w:color w:val="000000"/>
                      <w:sz w:val="18"/>
                      <w:szCs w:val="18"/>
                    </w:rPr>
                  </w:r>
                  <w:r/>
                </w:p>
              </w:tc>
              <w:tc>
                <w:tcPr>
                  <w:tcW w:w="330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5×0.75mm²</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21</w:t>
                  </w:r>
                  <w:r>
                    <w:rPr>
                      <w:rFonts w:hint="eastAsia" w:ascii="微软雅黑" w:hAnsi="微软雅黑" w:eastAsia="微软雅黑" w:cs="Times New Roman"/>
                      <w:color w:val="000000"/>
                      <w:sz w:val="18"/>
                      <w:szCs w:val="18"/>
                    </w:rPr>
                  </w:r>
                  <w:r/>
                </w:p>
              </w:tc>
              <w:tc>
                <w:tcPr>
                  <w:tcW w:w="1594"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导线BVR</w:t>
                  </w:r>
                  <w:r>
                    <w:rPr>
                      <w:rFonts w:hint="eastAsia" w:ascii="微软雅黑" w:hAnsi="微软雅黑" w:eastAsia="微软雅黑" w:cs="Times New Roman"/>
                      <w:color w:val="000000"/>
                      <w:sz w:val="18"/>
                      <w:szCs w:val="18"/>
                    </w:rPr>
                  </w:r>
                  <w:r/>
                </w:p>
              </w:tc>
              <w:tc>
                <w:tcPr>
                  <w:tcW w:w="330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黄色  0．75mm2</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22</w:t>
                  </w:r>
                  <w:r>
                    <w:rPr>
                      <w:rFonts w:hint="eastAsia" w:ascii="微软雅黑" w:hAnsi="微软雅黑" w:eastAsia="微软雅黑" w:cs="Times New Roman"/>
                      <w:color w:val="000000"/>
                      <w:sz w:val="18"/>
                      <w:szCs w:val="18"/>
                    </w:rPr>
                  </w:r>
                  <w:r/>
                </w:p>
              </w:tc>
              <w:tc>
                <w:tcPr>
                  <w:tcW w:w="1594"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导线BVR</w:t>
                  </w:r>
                  <w:r>
                    <w:rPr>
                      <w:rFonts w:hint="eastAsia" w:ascii="微软雅黑" w:hAnsi="微软雅黑" w:eastAsia="微软雅黑" w:cs="Times New Roman"/>
                      <w:color w:val="000000"/>
                      <w:sz w:val="18"/>
                      <w:szCs w:val="18"/>
                    </w:rPr>
                  </w:r>
                  <w:r/>
                </w:p>
              </w:tc>
              <w:tc>
                <w:tcPr>
                  <w:tcW w:w="330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绿色  0．75mm2</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23</w:t>
                  </w:r>
                  <w:r>
                    <w:rPr>
                      <w:rFonts w:hint="eastAsia" w:ascii="微软雅黑" w:hAnsi="微软雅黑" w:eastAsia="微软雅黑" w:cs="Times New Roman"/>
                      <w:color w:val="000000"/>
                      <w:sz w:val="18"/>
                      <w:szCs w:val="18"/>
                    </w:rPr>
                  </w:r>
                  <w:r/>
                </w:p>
              </w:tc>
              <w:tc>
                <w:tcPr>
                  <w:tcW w:w="1594"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导线BVR</w:t>
                  </w:r>
                  <w:r>
                    <w:rPr>
                      <w:rFonts w:hint="eastAsia" w:ascii="微软雅黑" w:hAnsi="微软雅黑" w:eastAsia="微软雅黑" w:cs="Times New Roman"/>
                      <w:color w:val="000000"/>
                      <w:sz w:val="18"/>
                      <w:szCs w:val="18"/>
                    </w:rPr>
                  </w:r>
                  <w:r/>
                </w:p>
              </w:tc>
              <w:tc>
                <w:tcPr>
                  <w:tcW w:w="330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红色  0．75mm2</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24</w:t>
                  </w:r>
                  <w:r>
                    <w:rPr>
                      <w:rFonts w:hint="eastAsia" w:ascii="微软雅黑" w:hAnsi="微软雅黑" w:eastAsia="微软雅黑" w:cs="Times New Roman"/>
                      <w:color w:val="000000"/>
                      <w:sz w:val="18"/>
                      <w:szCs w:val="18"/>
                    </w:rPr>
                  </w:r>
                  <w:r/>
                </w:p>
              </w:tc>
              <w:tc>
                <w:tcPr>
                  <w:tcW w:w="1594"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导线BVR</w:t>
                  </w:r>
                  <w:r>
                    <w:rPr>
                      <w:rFonts w:hint="eastAsia" w:ascii="微软雅黑" w:hAnsi="微软雅黑" w:eastAsia="微软雅黑" w:cs="Times New Roman"/>
                      <w:color w:val="000000"/>
                      <w:sz w:val="18"/>
                      <w:szCs w:val="18"/>
                    </w:rPr>
                  </w:r>
                  <w:r/>
                </w:p>
              </w:tc>
              <w:tc>
                <w:tcPr>
                  <w:tcW w:w="330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蓝色  0．75mm2</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25</w:t>
                  </w:r>
                  <w:r>
                    <w:rPr>
                      <w:rFonts w:hint="eastAsia" w:ascii="微软雅黑" w:hAnsi="微软雅黑" w:eastAsia="微软雅黑" w:cs="Times New Roman"/>
                      <w:color w:val="000000"/>
                      <w:sz w:val="18"/>
                      <w:szCs w:val="18"/>
                    </w:rPr>
                  </w:r>
                  <w:r/>
                </w:p>
              </w:tc>
              <w:tc>
                <w:tcPr>
                  <w:tcW w:w="1594"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导线BVR</w:t>
                  </w:r>
                  <w:r>
                    <w:rPr>
                      <w:rFonts w:hint="eastAsia" w:ascii="微软雅黑" w:hAnsi="微软雅黑" w:eastAsia="微软雅黑" w:cs="Times New Roman"/>
                      <w:color w:val="000000"/>
                      <w:sz w:val="18"/>
                      <w:szCs w:val="18"/>
                    </w:rPr>
                  </w:r>
                  <w:r/>
                </w:p>
              </w:tc>
              <w:tc>
                <w:tcPr>
                  <w:tcW w:w="330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黄绿双色  0．75mm2</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26</w:t>
                  </w:r>
                  <w:r>
                    <w:rPr>
                      <w:rFonts w:hint="eastAsia" w:ascii="微软雅黑" w:hAnsi="微软雅黑" w:eastAsia="微软雅黑" w:cs="Times New Roman"/>
                      <w:color w:val="000000"/>
                      <w:sz w:val="18"/>
                      <w:szCs w:val="18"/>
                    </w:rPr>
                  </w:r>
                  <w:r/>
                </w:p>
              </w:tc>
              <w:tc>
                <w:tcPr>
                  <w:tcW w:w="1594"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双线插针</w:t>
                  </w:r>
                  <w:r>
                    <w:rPr>
                      <w:rFonts w:hint="eastAsia" w:ascii="微软雅黑" w:hAnsi="微软雅黑" w:eastAsia="微软雅黑" w:cs="Times New Roman"/>
                      <w:color w:val="000000"/>
                      <w:sz w:val="18"/>
                      <w:szCs w:val="18"/>
                    </w:rPr>
                  </w:r>
                  <w:r/>
                </w:p>
              </w:tc>
              <w:tc>
                <w:tcPr>
                  <w:tcW w:w="330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TE1008</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27</w:t>
                  </w:r>
                  <w:r>
                    <w:rPr>
                      <w:rFonts w:hint="eastAsia" w:ascii="微软雅黑" w:hAnsi="微软雅黑" w:eastAsia="微软雅黑" w:cs="Times New Roman"/>
                      <w:color w:val="000000"/>
                      <w:sz w:val="18"/>
                      <w:szCs w:val="18"/>
                    </w:rPr>
                  </w:r>
                  <w:r/>
                </w:p>
              </w:tc>
              <w:tc>
                <w:tcPr>
                  <w:tcW w:w="1594"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异型号码管</w:t>
                  </w:r>
                  <w:r>
                    <w:rPr>
                      <w:rFonts w:hint="eastAsia" w:ascii="微软雅黑" w:hAnsi="微软雅黑" w:eastAsia="微软雅黑" w:cs="Times New Roman"/>
                      <w:color w:val="000000"/>
                      <w:sz w:val="18"/>
                      <w:szCs w:val="18"/>
                    </w:rPr>
                  </w:r>
                  <w:r/>
                </w:p>
              </w:tc>
              <w:tc>
                <w:tcPr>
                  <w:tcW w:w="330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1.5 mm2</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r>
              <w:trPr>
                <w:cantSplit/>
                <w:trHeight w:val="340"/>
              </w:trPr>
              <w:tc>
                <w:tcPr>
                  <w:tcW w:w="597" w:type="dxa"/>
                  <w:vAlign w:val="center"/>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28</w:t>
                  </w:r>
                  <w:r>
                    <w:rPr>
                      <w:rFonts w:hint="eastAsia" w:ascii="微软雅黑" w:hAnsi="微软雅黑" w:eastAsia="微软雅黑" w:cs="Times New Roman"/>
                      <w:color w:val="000000"/>
                      <w:sz w:val="18"/>
                      <w:szCs w:val="18"/>
                    </w:rPr>
                  </w:r>
                  <w:r/>
                </w:p>
              </w:tc>
              <w:tc>
                <w:tcPr>
                  <w:tcW w:w="1594"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焊锡丝</w:t>
                  </w:r>
                  <w:r>
                    <w:rPr>
                      <w:rFonts w:hint="eastAsia" w:ascii="微软雅黑" w:hAnsi="微软雅黑" w:eastAsia="微软雅黑" w:cs="Times New Roman"/>
                      <w:color w:val="000000"/>
                      <w:sz w:val="18"/>
                      <w:szCs w:val="18"/>
                    </w:rPr>
                  </w:r>
                  <w:r/>
                </w:p>
              </w:tc>
              <w:tc>
                <w:tcPr>
                  <w:tcW w:w="330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0.8mm</w:t>
                  </w:r>
                  <w:r>
                    <w:rPr>
                      <w:rFonts w:hint="eastAsia" w:ascii="微软雅黑" w:hAnsi="微软雅黑" w:eastAsia="微软雅黑" w:cs="Times New Roman"/>
                      <w:color w:val="000000"/>
                      <w:sz w:val="18"/>
                      <w:szCs w:val="18"/>
                    </w:rPr>
                  </w:r>
                  <w:r/>
                </w:p>
              </w:tc>
              <w:tc>
                <w:tcPr>
                  <w:tcW w:w="453"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个</w:t>
                  </w:r>
                  <w:r>
                    <w:rPr>
                      <w:rFonts w:hint="eastAsia" w:ascii="微软雅黑" w:hAnsi="微软雅黑" w:eastAsia="微软雅黑" w:cs="Times New Roman"/>
                      <w:color w:val="000000"/>
                      <w:sz w:val="18"/>
                      <w:szCs w:val="18"/>
                    </w:rPr>
                  </w:r>
                  <w:r/>
                </w:p>
              </w:tc>
              <w:tc>
                <w:tcPr>
                  <w:tcW w:w="436" w:type="dxa"/>
                  <w:vAlign w:val="top"/>
                  <w:textDirection w:val="lrTb"/>
                  <w:noWrap w:val="false"/>
                </w:tcPr>
                <w:p>
                  <w:pPr>
                    <w:pStyle w:val="940"/>
                    <w:ind w:firstLine="0"/>
                    <w:jc w:val="center"/>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w:t>
                  </w:r>
                  <w:r>
                    <w:rPr>
                      <w:rFonts w:hint="eastAsia" w:ascii="微软雅黑" w:hAnsi="微软雅黑" w:eastAsia="微软雅黑" w:cs="Times New Roman"/>
                      <w:color w:val="000000"/>
                      <w:sz w:val="18"/>
                      <w:szCs w:val="18"/>
                    </w:rPr>
                  </w:r>
                  <w:r/>
                </w:p>
              </w:tc>
            </w:tr>
          </w:tbl>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Times New Roman"/>
                <w:b/>
                <w:color w:val="000000"/>
                <w:sz w:val="18"/>
                <w:szCs w:val="18"/>
              </w:rPr>
              <w:t xml:space="preserve">中级维修电工考核实训台</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top"/>
            <w:textDirection w:val="lrTb"/>
            <w:noWrap w:val="false"/>
          </w:tcPr>
          <w:p>
            <w:pPr>
              <w:pStyle w:val="940"/>
              <w:ind w:firstLine="0"/>
              <w:spacing w:line="240" w:lineRule="auto"/>
              <w:rPr>
                <w:rFonts w:hint="eastAsia" w:ascii="微软雅黑" w:hAnsi="微软雅黑" w:eastAsia="微软雅黑" w:cs="Times New Roman"/>
                <w:b/>
                <w:bCs/>
                <w:color w:val="000000"/>
                <w:sz w:val="18"/>
                <w:szCs w:val="18"/>
              </w:rPr>
            </w:pPr>
            <w:r>
              <w:rPr>
                <w:rFonts w:hint="eastAsia" w:ascii="微软雅黑" w:hAnsi="微软雅黑" w:eastAsia="微软雅黑" w:cs="Times New Roman"/>
                <w:b/>
                <w:bCs/>
                <w:color w:val="000000"/>
                <w:sz w:val="18"/>
                <w:szCs w:val="18"/>
              </w:rPr>
              <w:t xml:space="preserve">一</w:t>
            </w:r>
            <w:r>
              <w:rPr>
                <w:rFonts w:ascii="微软雅黑" w:hAnsi="微软雅黑" w:eastAsia="微软雅黑" w:cs="Times New Roman"/>
                <w:b/>
                <w:bCs/>
                <w:color w:val="000000"/>
                <w:sz w:val="18"/>
                <w:szCs w:val="18"/>
              </w:rPr>
              <w:t xml:space="preserve">、</w:t>
            </w:r>
            <w:r>
              <w:rPr>
                <w:rFonts w:hint="eastAsia" w:ascii="微软雅黑" w:hAnsi="微软雅黑" w:eastAsia="微软雅黑" w:cs="Times New Roman"/>
                <w:b/>
                <w:bCs/>
                <w:color w:val="000000"/>
                <w:sz w:val="18"/>
                <w:szCs w:val="18"/>
              </w:rPr>
              <w:t xml:space="preserve">设备整体要求：</w:t>
            </w:r>
            <w:r>
              <w:rPr>
                <w:rFonts w:hint="eastAsia" w:ascii="微软雅黑" w:hAnsi="微软雅黑" w:eastAsia="微软雅黑" w:cs="Times New Roman"/>
                <w:b/>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1</w:t>
            </w:r>
            <w:r>
              <w:rPr>
                <w:rFonts w:ascii="微软雅黑" w:hAnsi="微软雅黑" w:eastAsia="微软雅黑" w:cs="Times New Roman"/>
                <w:bCs/>
                <w:color w:val="000000"/>
                <w:sz w:val="18"/>
                <w:szCs w:val="18"/>
              </w:rPr>
              <w:t xml:space="preserve">.</w:t>
            </w:r>
            <w:r>
              <w:rPr>
                <w:rFonts w:hint="eastAsia" w:ascii="微软雅黑" w:hAnsi="微软雅黑" w:eastAsia="微软雅黑" w:cs="Times New Roman"/>
                <w:bCs/>
                <w:color w:val="000000"/>
                <w:sz w:val="18"/>
                <w:szCs w:val="18"/>
              </w:rPr>
              <w:t xml:space="preserve">设备要求采用独特的错层结构设计，巧妙布局各功能模块，满足电工实训的多样化需求，同时兼顾操作便利性与安全性。</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Cs/>
                <w:color w:val="000000"/>
                <w:sz w:val="18"/>
                <w:szCs w:val="18"/>
              </w:rPr>
              <w:t xml:space="preserve">2.设备电源控制单元，全面覆盖实训教学所涉及的各类电源需求，同时配备完备的多重保护机制，从多个角度全方位筑牢使用安全防线，为实训教学提供稳固可靠的电力保障。</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宋体"/>
                <w:bCs/>
                <w:color w:val="000000"/>
                <w:sz w:val="18"/>
                <w:szCs w:val="18"/>
              </w:rPr>
            </w:pPr>
            <w:r>
              <w:rPr>
                <w:rFonts w:hint="eastAsia" w:ascii="微软雅黑" w:hAnsi="微软雅黑" w:eastAsia="微软雅黑" w:cs="宋体"/>
                <w:bCs/>
                <w:color w:val="000000"/>
                <w:sz w:val="18"/>
                <w:szCs w:val="18"/>
              </w:rPr>
              <w:t xml:space="preserve">3.本项目为一站式交钥匙工程，要求全面覆盖设备施工、设备网络搭建与调试、设备布线规划等全环节工作，项目完工后经功能验收合格即可直接交付使用，要求实现从建设到启用的无缝衔接。</w:t>
            </w:r>
            <w:r>
              <w:rPr>
                <w:rFonts w:hint="eastAsia" w:ascii="微软雅黑" w:hAnsi="微软雅黑" w:eastAsia="微软雅黑" w:cs="宋体"/>
                <w:bCs/>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b/>
                <w:bCs/>
                <w:color w:val="000000"/>
                <w:sz w:val="18"/>
                <w:szCs w:val="18"/>
              </w:rPr>
              <w:t xml:space="preserve">二</w:t>
            </w:r>
            <w:r>
              <w:rPr>
                <w:rFonts w:ascii="微软雅黑" w:hAnsi="微软雅黑" w:eastAsia="微软雅黑" w:cs="Times New Roman"/>
                <w:b/>
                <w:bCs/>
                <w:color w:val="000000"/>
                <w:sz w:val="18"/>
                <w:szCs w:val="18"/>
              </w:rPr>
              <w:t xml:space="preserve">、</w:t>
            </w:r>
            <w:r>
              <w:rPr>
                <w:rFonts w:hint="eastAsia" w:ascii="微软雅黑" w:hAnsi="微软雅黑" w:eastAsia="微软雅黑" w:cs="Times New Roman"/>
                <w:b/>
                <w:bCs/>
                <w:color w:val="000000"/>
                <w:sz w:val="18"/>
                <w:szCs w:val="18"/>
              </w:rPr>
              <w:t xml:space="preserve">技术指标要求</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1.工作电源：三相五线 供电  AC 380 V ±10%  50 Hz；</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2.外形尺寸：≥长×宽×高（1500mm×800mm×1100mm）±10mm；</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color w:val="000000"/>
                <w:sz w:val="18"/>
                <w:szCs w:val="18"/>
              </w:rPr>
            </w:pPr>
            <w:r>
              <w:rPr>
                <w:rFonts w:hint="eastAsia" w:ascii="微软雅黑" w:hAnsi="微软雅黑" w:eastAsia="微软雅黑" w:cs="Times New Roman"/>
                <w:color w:val="000000"/>
                <w:sz w:val="18"/>
                <w:szCs w:val="18"/>
              </w:rPr>
              <w:t xml:space="preserve">3.设备要求具备安全型插孔三相电源输出，单相电源输出采用插板。电网电压指示：设有三相电压指示灯，可分别指示电网输入的三相线电压；</w:t>
            </w:r>
            <w:r>
              <w:rPr>
                <w:rFonts w:hint="eastAsia" w:ascii="微软雅黑" w:hAnsi="微软雅黑" w:eastAsia="微软雅黑" w:cs="Times New Roman"/>
                <w:color w:val="000000"/>
                <w:sz w:val="18"/>
                <w:szCs w:val="18"/>
              </w:rPr>
            </w:r>
            <w:r/>
          </w:p>
          <w:p>
            <w:pPr>
              <w:pStyle w:val="940"/>
              <w:ind w:firstLine="0"/>
              <w:spacing w:line="240" w:lineRule="auto"/>
              <w:rPr>
                <w:rFonts w:hint="eastAsia" w:ascii="微软雅黑" w:hAnsi="微软雅黑" w:eastAsia="微软雅黑" w:cs="Times New Roman"/>
                <w:bCs/>
                <w:color w:val="000000"/>
                <w:sz w:val="18"/>
                <w:szCs w:val="18"/>
              </w:rPr>
            </w:pPr>
            <w:r>
              <w:rPr>
                <w:rFonts w:hint="eastAsia" w:ascii="微软雅黑" w:hAnsi="微软雅黑" w:eastAsia="微软雅黑" w:cs="Times New Roman"/>
                <w:color w:val="000000"/>
                <w:sz w:val="18"/>
                <w:szCs w:val="18"/>
              </w:rPr>
              <w:t xml:space="preserve">4.安全保护措施：要求具有接地保护、短路、过载、漏电保护功能，安全符合相关的国家标准。漏电保护动作电流：≤30mA、≤0.1S；设置有一个总电源开关，具有漏电保护功能，当漏电电流达30mA时，保护装置动作，为工位单独提供三相四线交流电源输出；设有急停按钮，按下立即切断三相电源输出；</w:t>
            </w:r>
            <w:r>
              <w:rPr>
                <w:rFonts w:hint="eastAsia" w:ascii="微软雅黑" w:hAnsi="微软雅黑" w:eastAsia="微软雅黑" w:cs="Times New Roman"/>
                <w:bCs/>
                <w:color w:val="000000"/>
                <w:sz w:val="18"/>
                <w:szCs w:val="18"/>
              </w:rPr>
            </w:r>
            <w:r/>
          </w:p>
          <w:p>
            <w:pPr>
              <w:pStyle w:val="940"/>
              <w:ind w:firstLine="0"/>
              <w:spacing w:line="240" w:lineRule="auto"/>
              <w:rPr>
                <w:rFonts w:hint="eastAsia" w:ascii="微软雅黑" w:hAnsi="微软雅黑" w:eastAsia="微软雅黑" w:cs="Times New Roman"/>
                <w:b/>
                <w:color w:val="000000"/>
                <w:sz w:val="18"/>
                <w:szCs w:val="18"/>
              </w:rPr>
            </w:pPr>
            <w:r>
              <w:rPr>
                <w:rFonts w:hint="eastAsia" w:ascii="微软雅黑" w:hAnsi="微软雅黑" w:eastAsia="微软雅黑" w:cs="Times New Roman"/>
                <w:b/>
                <w:color w:val="000000"/>
                <w:sz w:val="18"/>
                <w:szCs w:val="18"/>
              </w:rPr>
              <w:t xml:space="preserve">三、设备清单</w:t>
            </w:r>
            <w:r>
              <w:rPr>
                <w:rFonts w:hint="eastAsia" w:ascii="微软雅黑" w:hAnsi="微软雅黑" w:eastAsia="微软雅黑" w:cs="Times New Roman"/>
                <w:b/>
                <w:color w:val="000000"/>
                <w:sz w:val="18"/>
                <w:szCs w:val="1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37"/>
              <w:gridCol w:w="580"/>
              <w:gridCol w:w="424"/>
              <w:gridCol w:w="567"/>
              <w:gridCol w:w="4380"/>
            </w:tblGrid>
            <w:tr>
              <w:trPr>
                <w:trHeight w:val="340"/>
              </w:trPr>
              <w:tc>
                <w:tcPr>
                  <w:tcW w:w="437" w:type="dxa"/>
                  <w:vAlign w:val="center"/>
                  <w:textDirection w:val="lrTb"/>
                  <w:noWrap w:val="false"/>
                </w:tcPr>
                <w:p>
                  <w:pPr>
                    <w:pStyle w:val="940"/>
                    <w:ind w:firstLine="0"/>
                    <w:jc w:val="center"/>
                    <w:spacing w:line="240" w:lineRule="auto"/>
                    <w:rPr>
                      <w:rFonts w:hint="eastAsia" w:ascii="微软雅黑" w:hAnsi="微软雅黑" w:eastAsia="微软雅黑" w:cs="宋体"/>
                      <w:b/>
                      <w:color w:val="000000"/>
                      <w:sz w:val="18"/>
                      <w:szCs w:val="18"/>
                    </w:rPr>
                  </w:pPr>
                  <w:r>
                    <w:rPr>
                      <w:rFonts w:hint="eastAsia" w:ascii="微软雅黑" w:hAnsi="微软雅黑" w:eastAsia="微软雅黑" w:cs="宋体"/>
                      <w:b/>
                      <w:color w:val="000000"/>
                      <w:sz w:val="18"/>
                      <w:szCs w:val="18"/>
                    </w:rPr>
                    <w:t xml:space="preserve">序号</w:t>
                  </w:r>
                  <w:r>
                    <w:rPr>
                      <w:rFonts w:hint="eastAsia" w:ascii="微软雅黑" w:hAnsi="微软雅黑" w:eastAsia="微软雅黑" w:cs="宋体"/>
                      <w:b/>
                      <w:color w:val="000000"/>
                      <w:sz w:val="18"/>
                      <w:szCs w:val="18"/>
                    </w:rPr>
                  </w:r>
                  <w:r/>
                </w:p>
              </w:tc>
              <w:tc>
                <w:tcPr>
                  <w:tcW w:w="580" w:type="dxa"/>
                  <w:vAlign w:val="center"/>
                  <w:textDirection w:val="lrTb"/>
                  <w:noWrap w:val="false"/>
                </w:tcPr>
                <w:p>
                  <w:pPr>
                    <w:pStyle w:val="940"/>
                    <w:ind w:firstLine="0"/>
                    <w:jc w:val="center"/>
                    <w:spacing w:line="240" w:lineRule="auto"/>
                    <w:rPr>
                      <w:rFonts w:hint="eastAsia" w:ascii="微软雅黑" w:hAnsi="微软雅黑" w:eastAsia="微软雅黑" w:cs="宋体"/>
                      <w:b/>
                      <w:color w:val="000000"/>
                      <w:sz w:val="18"/>
                      <w:szCs w:val="18"/>
                    </w:rPr>
                  </w:pPr>
                  <w:r>
                    <w:rPr>
                      <w:rFonts w:hint="eastAsia" w:ascii="微软雅黑" w:hAnsi="微软雅黑" w:eastAsia="微软雅黑" w:cs="宋体"/>
                      <w:b/>
                      <w:color w:val="000000"/>
                      <w:sz w:val="18"/>
                      <w:szCs w:val="18"/>
                    </w:rPr>
                    <w:t xml:space="preserve">名称</w:t>
                  </w:r>
                  <w:r>
                    <w:rPr>
                      <w:rFonts w:hint="eastAsia" w:ascii="微软雅黑" w:hAnsi="微软雅黑" w:eastAsia="微软雅黑" w:cs="宋体"/>
                      <w:b/>
                      <w:color w:val="000000"/>
                      <w:sz w:val="18"/>
                      <w:szCs w:val="18"/>
                    </w:rPr>
                  </w:r>
                  <w:r/>
                </w:p>
              </w:tc>
              <w:tc>
                <w:tcPr>
                  <w:tcW w:w="424" w:type="dxa"/>
                  <w:vAlign w:val="center"/>
                  <w:textDirection w:val="lrTb"/>
                  <w:noWrap w:val="false"/>
                </w:tcPr>
                <w:p>
                  <w:pPr>
                    <w:pStyle w:val="940"/>
                    <w:ind w:firstLine="0"/>
                    <w:jc w:val="center"/>
                    <w:spacing w:line="240" w:lineRule="auto"/>
                    <w:rPr>
                      <w:rFonts w:hint="eastAsia" w:ascii="微软雅黑" w:hAnsi="微软雅黑" w:eastAsia="微软雅黑" w:cs="宋体"/>
                      <w:b/>
                      <w:color w:val="000000"/>
                      <w:sz w:val="18"/>
                      <w:szCs w:val="18"/>
                    </w:rPr>
                  </w:pPr>
                  <w:r>
                    <w:rPr>
                      <w:rFonts w:hint="eastAsia" w:ascii="微软雅黑" w:hAnsi="微软雅黑" w:eastAsia="微软雅黑" w:cs="宋体"/>
                      <w:b/>
                      <w:color w:val="000000"/>
                      <w:sz w:val="18"/>
                      <w:szCs w:val="18"/>
                    </w:rPr>
                    <w:t xml:space="preserve">单位</w:t>
                  </w:r>
                  <w:r>
                    <w:rPr>
                      <w:rFonts w:hint="eastAsia" w:ascii="微软雅黑" w:hAnsi="微软雅黑" w:eastAsia="微软雅黑" w:cs="宋体"/>
                      <w:b/>
                      <w:color w:val="000000"/>
                      <w:sz w:val="18"/>
                      <w:szCs w:val="18"/>
                    </w:rPr>
                  </w:r>
                  <w:r/>
                </w:p>
              </w:tc>
              <w:tc>
                <w:tcPr>
                  <w:tcW w:w="567" w:type="dxa"/>
                  <w:vAlign w:val="center"/>
                  <w:textDirection w:val="lrTb"/>
                  <w:noWrap w:val="false"/>
                </w:tcPr>
                <w:p>
                  <w:pPr>
                    <w:pStyle w:val="940"/>
                    <w:ind w:firstLine="0"/>
                    <w:jc w:val="center"/>
                    <w:spacing w:line="240" w:lineRule="auto"/>
                    <w:rPr>
                      <w:rFonts w:hint="eastAsia" w:ascii="微软雅黑" w:hAnsi="微软雅黑" w:eastAsia="微软雅黑" w:cs="宋体"/>
                      <w:b/>
                      <w:color w:val="000000"/>
                      <w:sz w:val="18"/>
                      <w:szCs w:val="18"/>
                    </w:rPr>
                  </w:pPr>
                  <w:r>
                    <w:rPr>
                      <w:rFonts w:hint="eastAsia" w:ascii="微软雅黑" w:hAnsi="微软雅黑" w:eastAsia="微软雅黑" w:cs="宋体"/>
                      <w:b/>
                      <w:color w:val="000000"/>
                      <w:sz w:val="18"/>
                      <w:szCs w:val="18"/>
                    </w:rPr>
                    <w:t xml:space="preserve">数量</w:t>
                  </w:r>
                  <w:r>
                    <w:rPr>
                      <w:rFonts w:hint="eastAsia" w:ascii="微软雅黑" w:hAnsi="微软雅黑" w:eastAsia="微软雅黑" w:cs="宋体"/>
                      <w:b/>
                      <w:color w:val="000000"/>
                      <w:sz w:val="18"/>
                      <w:szCs w:val="18"/>
                    </w:rPr>
                  </w:r>
                  <w:r/>
                </w:p>
              </w:tc>
              <w:tc>
                <w:tcPr>
                  <w:tcW w:w="4380" w:type="dxa"/>
                  <w:vAlign w:val="center"/>
                  <w:textDirection w:val="lrTb"/>
                  <w:noWrap w:val="false"/>
                </w:tcPr>
                <w:p>
                  <w:pPr>
                    <w:pStyle w:val="940"/>
                    <w:ind w:firstLine="0"/>
                    <w:jc w:val="center"/>
                    <w:spacing w:line="240" w:lineRule="auto"/>
                    <w:tabs>
                      <w:tab w:val="left" w:pos="6522" w:leader="none"/>
                    </w:tabs>
                    <w:rPr>
                      <w:rFonts w:hint="eastAsia" w:ascii="微软雅黑" w:hAnsi="微软雅黑" w:eastAsia="微软雅黑" w:cs="宋体"/>
                      <w:b/>
                      <w:color w:val="000000"/>
                      <w:sz w:val="18"/>
                      <w:szCs w:val="18"/>
                    </w:rPr>
                  </w:pPr>
                  <w:r>
                    <w:rPr>
                      <w:rFonts w:hint="eastAsia" w:ascii="微软雅黑" w:hAnsi="微软雅黑" w:eastAsia="微软雅黑" w:cs="宋体"/>
                      <w:b/>
                      <w:color w:val="000000"/>
                      <w:sz w:val="18"/>
                      <w:szCs w:val="18"/>
                    </w:rPr>
                    <w:t xml:space="preserve">备注</w:t>
                  </w:r>
                  <w:r>
                    <w:rPr>
                      <w:rFonts w:hint="eastAsia" w:ascii="微软雅黑" w:hAnsi="微软雅黑" w:eastAsia="微软雅黑" w:cs="宋体"/>
                      <w:b/>
                      <w:color w:val="000000"/>
                      <w:sz w:val="18"/>
                      <w:szCs w:val="18"/>
                    </w:rPr>
                  </w:r>
                  <w:r/>
                </w:p>
              </w:tc>
            </w:tr>
            <w:tr>
              <w:trPr>
                <w:trHeight w:val="340"/>
              </w:trPr>
              <w:tc>
                <w:tcPr>
                  <w:tcW w:w="437" w:type="dxa"/>
                  <w:vAlign w:val="center"/>
                  <w:textDirection w:val="lrTb"/>
                  <w:noWrap w:val="false"/>
                </w:tcPr>
                <w:p>
                  <w:pPr>
                    <w:pStyle w:val="940"/>
                    <w:ind w:firstLine="0"/>
                    <w:jc w:val="center"/>
                    <w:spacing w:line="240" w:lineRule="auto"/>
                    <w:rPr>
                      <w:rFonts w:hint="eastAsia" w:ascii="微软雅黑" w:hAnsi="微软雅黑" w:eastAsia="微软雅黑" w:cs="宋体"/>
                      <w:bCs/>
                      <w:color w:val="000000"/>
                      <w:sz w:val="18"/>
                      <w:szCs w:val="18"/>
                    </w:rPr>
                  </w:pPr>
                  <w:r>
                    <w:rPr>
                      <w:rFonts w:hint="eastAsia" w:ascii="微软雅黑" w:hAnsi="微软雅黑" w:eastAsia="微软雅黑" w:cs="宋体"/>
                      <w:bCs/>
                      <w:color w:val="000000"/>
                      <w:sz w:val="18"/>
                      <w:szCs w:val="18"/>
                    </w:rPr>
                    <w:t xml:space="preserve">1</w:t>
                  </w:r>
                  <w:r>
                    <w:rPr>
                      <w:rFonts w:hint="eastAsia" w:ascii="微软雅黑" w:hAnsi="微软雅黑" w:eastAsia="微软雅黑" w:cs="宋体"/>
                      <w:bCs/>
                      <w:color w:val="000000"/>
                      <w:sz w:val="18"/>
                      <w:szCs w:val="18"/>
                    </w:rPr>
                  </w:r>
                  <w:r/>
                </w:p>
              </w:tc>
              <w:tc>
                <w:tcPr>
                  <w:tcW w:w="580" w:type="dxa"/>
                  <w:vAlign w:val="center"/>
                  <w:textDirection w:val="lrTb"/>
                  <w:noWrap w:val="false"/>
                </w:tcPr>
                <w:p>
                  <w:pPr>
                    <w:pStyle w:val="940"/>
                    <w:ind w:firstLine="0"/>
                    <w:jc w:val="center"/>
                    <w:spacing w:line="240" w:lineRule="auto"/>
                    <w:rPr>
                      <w:rFonts w:hint="eastAsia" w:ascii="微软雅黑" w:hAnsi="微软雅黑" w:eastAsia="微软雅黑" w:cs="宋体"/>
                      <w:bCs/>
                      <w:color w:val="000000"/>
                      <w:sz w:val="18"/>
                      <w:szCs w:val="18"/>
                    </w:rPr>
                  </w:pPr>
                  <w:r>
                    <w:rPr>
                      <w:rFonts w:hint="eastAsia" w:ascii="微软雅黑" w:hAnsi="微软雅黑" w:eastAsia="微软雅黑" w:cs="Times New Roman"/>
                      <w:bCs/>
                      <w:color w:val="000000"/>
                      <w:sz w:val="18"/>
                      <w:szCs w:val="18"/>
                    </w:rPr>
                    <w:t xml:space="preserve">实训台</w:t>
                  </w:r>
                  <w:r>
                    <w:rPr>
                      <w:rFonts w:hint="eastAsia" w:ascii="微软雅黑" w:hAnsi="微软雅黑" w:eastAsia="微软雅黑" w:cs="宋体"/>
                      <w:bCs/>
                      <w:color w:val="000000"/>
                      <w:sz w:val="18"/>
                      <w:szCs w:val="18"/>
                    </w:rPr>
                  </w:r>
                  <w:r/>
                </w:p>
              </w:tc>
              <w:tc>
                <w:tcPr>
                  <w:tcW w:w="424" w:type="dxa"/>
                  <w:vAlign w:val="center"/>
                  <w:textDirection w:val="lrTb"/>
                  <w:noWrap w:val="false"/>
                </w:tcPr>
                <w:p>
                  <w:pPr>
                    <w:pStyle w:val="940"/>
                    <w:ind w:firstLine="0"/>
                    <w:jc w:val="center"/>
                    <w:spacing w:line="240" w:lineRule="auto"/>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台</w:t>
                  </w:r>
                  <w:r>
                    <w:rPr>
                      <w:rFonts w:hint="eastAsia" w:ascii="微软雅黑" w:hAnsi="微软雅黑" w:eastAsia="微软雅黑" w:cs="宋体"/>
                      <w:color w:val="000000"/>
                      <w:sz w:val="18"/>
                      <w:szCs w:val="18"/>
                    </w:rPr>
                  </w:r>
                  <w:r/>
                </w:p>
              </w:tc>
              <w:tc>
                <w:tcPr>
                  <w:tcW w:w="567" w:type="dxa"/>
                  <w:vAlign w:val="center"/>
                  <w:textDirection w:val="lrTb"/>
                  <w:noWrap w:val="false"/>
                </w:tcPr>
                <w:p>
                  <w:pPr>
                    <w:pStyle w:val="940"/>
                    <w:ind w:firstLine="0"/>
                    <w:jc w:val="center"/>
                    <w:spacing w:line="240" w:lineRule="auto"/>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rPr>
                      <w:rFonts w:hint="eastAsia" w:ascii="微软雅黑" w:hAnsi="微软雅黑" w:eastAsia="微软雅黑" w:cs="宋体"/>
                      <w:color w:val="000000"/>
                      <w:sz w:val="18"/>
                      <w:szCs w:val="18"/>
                    </w:rPr>
                  </w:r>
                  <w:r/>
                </w:p>
              </w:tc>
              <w:tc>
                <w:tcPr>
                  <w:tcW w:w="4380" w:type="dxa"/>
                  <w:vAlign w:val="center"/>
                  <w:textDirection w:val="lrTb"/>
                  <w:noWrap w:val="false"/>
                </w:tcPr>
                <w:p>
                  <w:pPr>
                    <w:pStyle w:val="940"/>
                    <w:ind w:firstLine="0"/>
                    <w:spacing w:line="240" w:lineRule="auto"/>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外形尺寸：约（1500mm×800mm×1100mm）±10mm ；</w:t>
                  </w:r>
                  <w:r>
                    <w:rPr>
                      <w:rFonts w:hint="eastAsia" w:ascii="微软雅黑" w:hAnsi="微软雅黑" w:eastAsia="微软雅黑" w:cs="宋体"/>
                      <w:color w:val="000000"/>
                      <w:sz w:val="18"/>
                      <w:szCs w:val="18"/>
                    </w:rPr>
                  </w:r>
                  <w:r/>
                </w:p>
                <w:p>
                  <w:pPr>
                    <w:pStyle w:val="940"/>
                    <w:ind w:firstLine="0"/>
                    <w:spacing w:line="240" w:lineRule="auto"/>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材料：钣金加型材结构；符合国家相关环保要求；</w:t>
                  </w:r>
                  <w:r>
                    <w:rPr>
                      <w:rFonts w:hint="eastAsia" w:ascii="微软雅黑" w:hAnsi="微软雅黑" w:eastAsia="微软雅黑" w:cs="宋体"/>
                      <w:color w:val="000000"/>
                      <w:sz w:val="18"/>
                      <w:szCs w:val="18"/>
                    </w:rPr>
                  </w:r>
                  <w:r/>
                </w:p>
                <w:p>
                  <w:pPr>
                    <w:pStyle w:val="940"/>
                    <w:ind w:firstLine="0"/>
                    <w:spacing w:line="240" w:lineRule="auto"/>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输入电压：AC  380 V±10%  50 Hz  三相五线；</w:t>
                  </w:r>
                  <w:r>
                    <w:rPr>
                      <w:rFonts w:hint="eastAsia" w:ascii="微软雅黑" w:hAnsi="微软雅黑" w:eastAsia="微软雅黑" w:cs="宋体"/>
                      <w:color w:val="000000"/>
                      <w:sz w:val="18"/>
                      <w:szCs w:val="18"/>
                    </w:rPr>
                  </w:r>
                  <w:r/>
                </w:p>
                <w:p>
                  <w:pPr>
                    <w:pStyle w:val="940"/>
                    <w:ind w:firstLine="0"/>
                    <w:spacing w:line="240" w:lineRule="auto"/>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容   量：＜1.5 kVA；</w:t>
                  </w:r>
                  <w:r>
                    <w:rPr>
                      <w:rFonts w:hint="eastAsia" w:ascii="微软雅黑" w:hAnsi="微软雅黑" w:eastAsia="微软雅黑" w:cs="宋体"/>
                      <w:color w:val="000000"/>
                      <w:sz w:val="18"/>
                      <w:szCs w:val="18"/>
                    </w:rPr>
                  </w:r>
                  <w:r/>
                </w:p>
              </w:tc>
            </w:tr>
            <w:tr>
              <w:trPr>
                <w:trHeight w:val="340"/>
              </w:trPr>
              <w:tc>
                <w:tcPr>
                  <w:tcW w:w="437" w:type="dxa"/>
                  <w:vAlign w:val="center"/>
                  <w:textDirection w:val="lrTb"/>
                  <w:noWrap w:val="false"/>
                </w:tcPr>
                <w:p>
                  <w:pPr>
                    <w:pStyle w:val="940"/>
                    <w:ind w:firstLine="0"/>
                    <w:jc w:val="center"/>
                    <w:spacing w:line="240" w:lineRule="auto"/>
                    <w:rPr>
                      <w:rFonts w:hint="eastAsia" w:ascii="微软雅黑" w:hAnsi="微软雅黑" w:eastAsia="微软雅黑" w:cs="宋体"/>
                      <w:bCs/>
                      <w:color w:val="000000"/>
                      <w:sz w:val="18"/>
                      <w:szCs w:val="18"/>
                      <w:lang w:eastAsia="zh-CN"/>
                    </w:rPr>
                  </w:pPr>
                  <w:r>
                    <w:rPr>
                      <w:rFonts w:hint="eastAsia" w:ascii="微软雅黑" w:hAnsi="微软雅黑" w:eastAsia="微软雅黑" w:cs="宋体"/>
                      <w:bCs/>
                      <w:color w:val="000000"/>
                      <w:sz w:val="18"/>
                      <w:szCs w:val="18"/>
                      <w:lang w:val="en-US" w:eastAsia="zh-CN"/>
                    </w:rPr>
                    <w:t xml:space="preserve">2</w:t>
                  </w:r>
                  <w:r>
                    <w:rPr>
                      <w:rFonts w:hint="eastAsia" w:ascii="微软雅黑" w:hAnsi="微软雅黑" w:eastAsia="微软雅黑" w:cs="宋体"/>
                      <w:bCs/>
                      <w:color w:val="000000"/>
                      <w:sz w:val="18"/>
                      <w:szCs w:val="18"/>
                      <w:lang w:eastAsia="zh-CN"/>
                    </w:rPr>
                  </w:r>
                  <w:r/>
                </w:p>
              </w:tc>
              <w:tc>
                <w:tcPr>
                  <w:tcW w:w="580" w:type="dxa"/>
                  <w:vAlign w:val="center"/>
                  <w:textDirection w:val="lrTb"/>
                  <w:noWrap w:val="false"/>
                </w:tcPr>
                <w:p>
                  <w:pPr>
                    <w:pStyle w:val="940"/>
                    <w:ind w:firstLine="0"/>
                    <w:jc w:val="center"/>
                    <w:spacing w:line="240" w:lineRule="auto"/>
                    <w:rPr>
                      <w:rFonts w:hint="eastAsia" w:ascii="微软雅黑" w:hAnsi="微软雅黑" w:eastAsia="微软雅黑" w:cs="宋体"/>
                      <w:color w:val="000000"/>
                      <w:sz w:val="18"/>
                      <w:szCs w:val="18"/>
                    </w:rPr>
                  </w:pPr>
                  <w:r>
                    <w:rPr>
                      <w:rFonts w:hint="eastAsia" w:ascii="微软雅黑" w:hAnsi="微软雅黑" w:eastAsia="微软雅黑" w:cs="仿宋"/>
                      <w:color w:val="000000"/>
                      <w:sz w:val="18"/>
                      <w:szCs w:val="18"/>
                    </w:rPr>
                    <w:t xml:space="preserve">方凳</w:t>
                  </w:r>
                  <w:r>
                    <w:rPr>
                      <w:rFonts w:hint="eastAsia" w:ascii="微软雅黑" w:hAnsi="微软雅黑" w:eastAsia="微软雅黑" w:cs="宋体"/>
                      <w:color w:val="000000"/>
                      <w:sz w:val="18"/>
                      <w:szCs w:val="18"/>
                    </w:rPr>
                  </w:r>
                  <w:r/>
                </w:p>
              </w:tc>
              <w:tc>
                <w:tcPr>
                  <w:tcW w:w="424" w:type="dxa"/>
                  <w:vAlign w:val="center"/>
                  <w:textDirection w:val="lrTb"/>
                  <w:noWrap w:val="false"/>
                </w:tcPr>
                <w:p>
                  <w:pPr>
                    <w:pStyle w:val="940"/>
                    <w:ind w:firstLine="0"/>
                    <w:jc w:val="center"/>
                    <w:spacing w:line="240" w:lineRule="auto"/>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个</w:t>
                  </w:r>
                  <w:r>
                    <w:rPr>
                      <w:rFonts w:hint="eastAsia" w:ascii="微软雅黑" w:hAnsi="微软雅黑" w:eastAsia="微软雅黑" w:cs="宋体"/>
                      <w:color w:val="000000"/>
                      <w:sz w:val="18"/>
                      <w:szCs w:val="18"/>
                    </w:rPr>
                  </w:r>
                  <w:r/>
                </w:p>
              </w:tc>
              <w:tc>
                <w:tcPr>
                  <w:tcW w:w="567" w:type="dxa"/>
                  <w:vAlign w:val="center"/>
                  <w:textDirection w:val="lrTb"/>
                  <w:noWrap w:val="false"/>
                </w:tcPr>
                <w:p>
                  <w:pPr>
                    <w:pStyle w:val="940"/>
                    <w:ind w:firstLine="0"/>
                    <w:jc w:val="center"/>
                    <w:spacing w:line="240" w:lineRule="auto"/>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rPr>
                      <w:rFonts w:hint="eastAsia" w:ascii="微软雅黑" w:hAnsi="微软雅黑" w:eastAsia="微软雅黑" w:cs="宋体"/>
                      <w:color w:val="000000"/>
                      <w:sz w:val="18"/>
                      <w:szCs w:val="18"/>
                    </w:rPr>
                  </w:r>
                  <w:r/>
                </w:p>
              </w:tc>
              <w:tc>
                <w:tcPr>
                  <w:tcW w:w="4380" w:type="dxa"/>
                  <w:vAlign w:val="center"/>
                  <w:textDirection w:val="lrTb"/>
                  <w:noWrap w:val="false"/>
                </w:tcPr>
                <w:p>
                  <w:pPr>
                    <w:pStyle w:val="940"/>
                    <w:ind w:firstLine="0"/>
                    <w:spacing w:line="240" w:lineRule="auto"/>
                    <w:rPr>
                      <w:rFonts w:hint="eastAsia" w:ascii="微软雅黑" w:hAnsi="微软雅黑" w:eastAsia="微软雅黑" w:cs="宋体"/>
                      <w:color w:val="000000"/>
                      <w:sz w:val="18"/>
                      <w:szCs w:val="18"/>
                    </w:rPr>
                  </w:pPr>
                  <w:r>
                    <w:rPr>
                      <w:rFonts w:hint="eastAsia" w:ascii="微软雅黑" w:hAnsi="微软雅黑" w:eastAsia="微软雅黑" w:cs="仿宋"/>
                      <w:color w:val="000000"/>
                      <w:sz w:val="18"/>
                      <w:szCs w:val="18"/>
                    </w:rPr>
                    <w:t xml:space="preserve">配置设备使用</w:t>
                  </w:r>
                  <w:r>
                    <w:rPr>
                      <w:rFonts w:hint="eastAsia" w:ascii="微软雅黑" w:hAnsi="微软雅黑" w:eastAsia="微软雅黑" w:cs="宋体"/>
                      <w:color w:val="000000"/>
                      <w:sz w:val="18"/>
                      <w:szCs w:val="18"/>
                    </w:rPr>
                  </w:r>
                  <w:r/>
                </w:p>
              </w:tc>
            </w:tr>
            <w:tr>
              <w:trPr>
                <w:trHeight w:val="340"/>
              </w:trPr>
              <w:tc>
                <w:tcPr>
                  <w:tcW w:w="437" w:type="dxa"/>
                  <w:vAlign w:val="center"/>
                  <w:textDirection w:val="lrTb"/>
                  <w:noWrap w:val="false"/>
                </w:tcPr>
                <w:p>
                  <w:pPr>
                    <w:pStyle w:val="940"/>
                    <w:ind w:firstLine="0"/>
                    <w:jc w:val="center"/>
                    <w:spacing w:line="240" w:lineRule="auto"/>
                    <w:rPr>
                      <w:rFonts w:hint="eastAsia" w:ascii="微软雅黑" w:hAnsi="微软雅黑" w:eastAsia="微软雅黑" w:cs="宋体"/>
                      <w:bCs/>
                      <w:color w:val="000000"/>
                      <w:sz w:val="18"/>
                      <w:szCs w:val="18"/>
                      <w:lang w:eastAsia="zh-CN"/>
                    </w:rPr>
                  </w:pPr>
                  <w:r>
                    <w:rPr>
                      <w:rFonts w:hint="eastAsia" w:ascii="微软雅黑" w:hAnsi="微软雅黑" w:eastAsia="微软雅黑" w:cs="宋体"/>
                      <w:bCs/>
                      <w:color w:val="000000"/>
                      <w:sz w:val="18"/>
                      <w:szCs w:val="18"/>
                      <w:lang w:val="en-US" w:eastAsia="zh-CN"/>
                    </w:rPr>
                    <w:t xml:space="preserve">3</w:t>
                  </w:r>
                  <w:r>
                    <w:rPr>
                      <w:rFonts w:hint="eastAsia" w:ascii="微软雅黑" w:hAnsi="微软雅黑" w:eastAsia="微软雅黑" w:cs="宋体"/>
                      <w:bCs/>
                      <w:color w:val="000000"/>
                      <w:sz w:val="18"/>
                      <w:szCs w:val="18"/>
                      <w:lang w:eastAsia="zh-CN"/>
                    </w:rPr>
                  </w:r>
                  <w:r/>
                </w:p>
              </w:tc>
              <w:tc>
                <w:tcPr>
                  <w:tcW w:w="580" w:type="dxa"/>
                  <w:vAlign w:val="center"/>
                  <w:textDirection w:val="lrTb"/>
                  <w:noWrap w:val="false"/>
                </w:tcPr>
                <w:p>
                  <w:pPr>
                    <w:pStyle w:val="940"/>
                    <w:ind w:firstLine="0"/>
                    <w:jc w:val="center"/>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仿宋"/>
                      <w:color w:val="000000"/>
                      <w:sz w:val="18"/>
                      <w:szCs w:val="18"/>
                    </w:rPr>
                    <w:t xml:space="preserve">电脑桌</w:t>
                  </w:r>
                  <w:r>
                    <w:rPr>
                      <w:rFonts w:hint="eastAsia" w:ascii="微软雅黑" w:hAnsi="微软雅黑" w:eastAsia="微软雅黑" w:cs="仿宋"/>
                      <w:color w:val="000000"/>
                      <w:sz w:val="18"/>
                      <w:szCs w:val="18"/>
                    </w:rPr>
                  </w:r>
                  <w:r/>
                </w:p>
              </w:tc>
              <w:tc>
                <w:tcPr>
                  <w:tcW w:w="424"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仿宋"/>
                      <w:color w:val="000000"/>
                      <w:sz w:val="18"/>
                      <w:szCs w:val="18"/>
                    </w:rPr>
                    <w:t xml:space="preserve">套</w:t>
                  </w:r>
                  <w:r>
                    <w:rPr>
                      <w:rFonts w:hint="eastAsia" w:ascii="微软雅黑" w:hAnsi="微软雅黑" w:eastAsia="微软雅黑" w:cs="宋体"/>
                      <w:color w:val="000000"/>
                      <w:sz w:val="18"/>
                      <w:szCs w:val="18"/>
                    </w:rPr>
                  </w:r>
                  <w:r/>
                </w:p>
              </w:tc>
              <w:tc>
                <w:tcPr>
                  <w:tcW w:w="567"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仿宋"/>
                      <w:color w:val="000000"/>
                      <w:sz w:val="18"/>
                      <w:szCs w:val="18"/>
                    </w:rPr>
                    <w:t xml:space="preserve">1</w:t>
                  </w:r>
                  <w:r>
                    <w:rPr>
                      <w:rFonts w:hint="eastAsia" w:ascii="微软雅黑" w:hAnsi="微软雅黑" w:eastAsia="微软雅黑" w:cs="宋体"/>
                      <w:color w:val="000000"/>
                      <w:sz w:val="18"/>
                      <w:szCs w:val="18"/>
                    </w:rPr>
                  </w:r>
                  <w:r/>
                </w:p>
              </w:tc>
              <w:tc>
                <w:tcPr>
                  <w:tcW w:w="4380" w:type="dxa"/>
                  <w:vAlign w:val="center"/>
                  <w:textDirection w:val="lrTb"/>
                  <w:noWrap w:val="false"/>
                </w:tcPr>
                <w:p>
                  <w:pPr>
                    <w:pStyle w:val="940"/>
                    <w:ind w:firstLine="0"/>
                    <w:jc w:val="left"/>
                    <w:spacing w:line="240" w:lineRule="auto"/>
                    <w:widowControl/>
                    <w:rPr>
                      <w:rFonts w:hint="eastAsia" w:ascii="微软雅黑" w:hAnsi="微软雅黑" w:eastAsia="微软雅黑" w:cs="仿宋"/>
                      <w:color w:val="000000"/>
                      <w:sz w:val="18"/>
                      <w:szCs w:val="18"/>
                    </w:rPr>
                  </w:pPr>
                  <w:r>
                    <w:rPr>
                      <w:rFonts w:hint="eastAsia" w:ascii="微软雅黑" w:hAnsi="微软雅黑" w:eastAsia="微软雅黑" w:cs="Times New Roman"/>
                      <w:color w:val="000000"/>
                      <w:sz w:val="18"/>
                      <w:szCs w:val="18"/>
                    </w:rPr>
                    <w:t xml:space="preserve">带脚轮、电脑托盘。</w:t>
                  </w:r>
                  <w:r>
                    <w:rPr>
                      <w:rFonts w:hint="eastAsia" w:ascii="微软雅黑" w:hAnsi="微软雅黑" w:eastAsia="微软雅黑" w:cs="仿宋"/>
                      <w:color w:val="000000"/>
                      <w:sz w:val="18"/>
                      <w:szCs w:val="18"/>
                    </w:rPr>
                  </w:r>
                  <w:r/>
                </w:p>
              </w:tc>
            </w:tr>
          </w:tbl>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套</w:t>
            </w:r>
            <w:r>
              <w:rPr>
                <w:rFonts w:hint="eastAsia" w:ascii="微软雅黑" w:hAnsi="微软雅黑" w:eastAsia="微软雅黑" w:cs="宋体"/>
                <w:color w:val="000000"/>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rPr>
            </w:pPr>
            <w:r>
              <w:rPr>
                <w:rFonts w:hint="eastAsia" w:ascii="微软雅黑" w:hAnsi="微软雅黑" w:eastAsia="微软雅黑" w:cs="宋体"/>
                <w:color w:val="000000"/>
                <w:sz w:val="18"/>
                <w:szCs w:val="18"/>
              </w:rPr>
            </w:r>
            <w:r/>
          </w:p>
          <w:p>
            <w:pPr>
              <w:pStyle w:val="940"/>
              <w:ind w:firstLine="0"/>
              <w:jc w:val="center"/>
              <w:spacing w:line="240" w:lineRule="auto"/>
              <w:rPr>
                <w:rFonts w:hint="eastAsia" w:ascii="Times New Roman" w:hAnsi="Times New Roman" w:eastAsia="宋体" w:cs="Times New Roman"/>
                <w:color w:val="000000"/>
                <w:sz w:val="21"/>
                <w:szCs w:val="24"/>
                <w:lang w:val="en-US" w:eastAsia="zh-CN" w:bidi="ar-SA"/>
              </w:rPr>
            </w:pPr>
            <w:r>
              <w:rPr>
                <w:rFonts w:hint="eastAsia" w:ascii="Times New Roman" w:hAnsi="Times New Roman" w:eastAsia="宋体" w:cs="Times New Roman"/>
                <w:color w:val="000000"/>
                <w:sz w:val="21"/>
                <w:szCs w:val="24"/>
                <w:lang w:val="en-US" w:eastAsia="zh-CN" w:bidi="ar-SA"/>
              </w:rPr>
            </w:r>
            <w:r/>
          </w:p>
          <w:p>
            <w:pPr>
              <w:pStyle w:val="940"/>
              <w:ind w:firstLine="0"/>
              <w:jc w:val="center"/>
              <w:spacing w:line="240" w:lineRule="auto"/>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r>
            <w:r/>
          </w:p>
          <w:p>
            <w:pPr>
              <w:pStyle w:val="940"/>
              <w:ind w:firstLine="0"/>
              <w:jc w:val="center"/>
              <w:spacing w:line="240" w:lineRule="auto"/>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r>
            <w:r/>
          </w:p>
          <w:p>
            <w:pPr>
              <w:pStyle w:val="940"/>
              <w:ind w:firstLine="0"/>
              <w:jc w:val="center"/>
              <w:spacing w:line="240" w:lineRule="auto"/>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r>
            <w:r/>
          </w:p>
          <w:p>
            <w:pPr>
              <w:pStyle w:val="940"/>
              <w:ind w:firstLine="0"/>
              <w:jc w:val="center"/>
              <w:spacing w:line="240" w:lineRule="auto"/>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r>
            <w:r/>
          </w:p>
          <w:p>
            <w:pPr>
              <w:pStyle w:val="940"/>
              <w:ind w:firstLine="0"/>
              <w:jc w:val="center"/>
              <w:spacing w:line="240" w:lineRule="auto"/>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r>
            <w:r/>
          </w:p>
          <w:p>
            <w:pPr>
              <w:pStyle w:val="940"/>
              <w:ind w:firstLine="0"/>
              <w:jc w:val="center"/>
              <w:spacing w:line="240" w:lineRule="auto"/>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r>
            <w:r/>
          </w:p>
          <w:p>
            <w:pPr>
              <w:pStyle w:val="940"/>
              <w:ind w:firstLine="0"/>
              <w:jc w:val="center"/>
              <w:spacing w:line="240" w:lineRule="auto"/>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r>
            <w:r/>
          </w:p>
          <w:p>
            <w:pPr>
              <w:pStyle w:val="940"/>
              <w:ind w:firstLine="0"/>
              <w:jc w:val="center"/>
              <w:spacing w:line="240" w:lineRule="auto"/>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r>
            <w:r/>
          </w:p>
          <w:p>
            <w:pPr>
              <w:pStyle w:val="940"/>
              <w:ind w:firstLine="0"/>
              <w:jc w:val="center"/>
              <w:spacing w:line="240" w:lineRule="auto"/>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r>
            <w:r/>
          </w:p>
          <w:p>
            <w:pPr>
              <w:pStyle w:val="940"/>
              <w:ind w:firstLine="0"/>
              <w:jc w:val="center"/>
              <w:spacing w:line="240" w:lineRule="auto"/>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r>
            <w:r/>
          </w:p>
          <w:p>
            <w:pPr>
              <w:pStyle w:val="940"/>
              <w:ind w:firstLine="0"/>
              <w:jc w:val="center"/>
              <w:spacing w:line="240" w:lineRule="auto"/>
              <w:rPr>
                <w:rFonts w:hint="eastAsia"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r>
            <w:r/>
          </w:p>
          <w:p>
            <w:pPr>
              <w:pStyle w:val="940"/>
              <w:ind w:firstLine="0"/>
              <w:jc w:val="center"/>
              <w:spacing w:line="240" w:lineRule="auto"/>
              <w:rPr>
                <w:rFonts w:ascii="Times New Roman" w:hAnsi="Times New Roman" w:eastAsia="宋体" w:cs="Times New Roman"/>
                <w:color w:val="000000"/>
                <w:sz w:val="21"/>
                <w:lang w:val="en-US" w:eastAsia="zh-CN"/>
              </w:rPr>
            </w:pPr>
            <w:r>
              <w:rPr>
                <w:rFonts w:hint="eastAsia" w:ascii="Times New Roman" w:hAnsi="Times New Roman" w:eastAsia="宋体" w:cs="Times New Roman"/>
                <w:color w:val="000000"/>
                <w:sz w:val="21"/>
                <w:lang w:val="en-US" w:eastAsia="zh-CN"/>
              </w:rPr>
              <w:t xml:space="preserve">6</w:t>
            </w:r>
            <w:r>
              <w:rPr>
                <w:rFonts w:ascii="Times New Roman" w:hAnsi="Times New Roman" w:eastAsia="宋体" w:cs="Times New Roman"/>
                <w:color w:val="000000"/>
                <w:sz w:val="21"/>
                <w:lang w:val="en-US" w:eastAsia="zh-CN"/>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ind w:firstLine="0"/>
              <w:jc w:val="center"/>
              <w:spacing w:line="240" w:lineRule="auto"/>
              <w:widowControl/>
              <w:rPr>
                <w:rFonts w:ascii="微软雅黑" w:hAnsi="微软雅黑" w:eastAsia="微软雅黑" w:cs="Times New Roman"/>
                <w:b/>
                <w:color w:val="000000"/>
                <w:sz w:val="18"/>
                <w:szCs w:val="18"/>
                <w:lang w:val="en-US" w:eastAsia="zh-CN"/>
              </w:rPr>
            </w:pPr>
            <w:r>
              <w:rPr>
                <w:rFonts w:hint="eastAsia" w:ascii="微软雅黑" w:hAnsi="微软雅黑" w:eastAsia="微软雅黑" w:cs="Times New Roman"/>
                <w:b/>
                <w:color w:val="000000"/>
                <w:sz w:val="18"/>
                <w:szCs w:val="18"/>
                <w:lang w:val="en-US" w:eastAsia="zh-CN"/>
              </w:rPr>
              <w:t xml:space="preserve">计算机</w:t>
            </w:r>
            <w:r>
              <w:rPr>
                <w:rFonts w:ascii="微软雅黑" w:hAnsi="微软雅黑" w:eastAsia="微软雅黑" w:cs="Times New Roman"/>
                <w:b/>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6614" w:type="dxa"/>
            <w:vAlign w:val="top"/>
            <w:textDirection w:val="lrTb"/>
            <w:noWrap w:val="false"/>
          </w:tcPr>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硬件：</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1.芯片采用兆芯KX-7000，8核，8线程，工作频率≥3.0GHz，L3缓存≥32MB。</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2.内存：16GB DDR4 3200MT/s 内存或以上，支持≥2个内存插槽拓展；</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3.硬盘：512GB M.2 NVMe SSD硬盘；</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4.集成标准声卡，可拓展内置扬声器；</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5.机箱无需工具可实现内存条、固态硬盘、机械硬盘、独立显卡、电源的拆装和维护；</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6.前置面板接口：USB3.2接口≥5个；≥2个麦克风接口，其中至少包括1个3.5mm四段式耳麦接口，1个3.5mm三段式麦克风接口；</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7.关机状态下，支持≥2个前置USB端口对外供电，包含USB-C接口。≥2个</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8.后置面板：USB3.2≥4个，支持键盘开机；HDMI≥1个；DP≥1个；VGA≥1个；音频输入≥2个；音频输出≥1个；RJ45≥1个；</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9.显卡：2G独显；</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10.内部接口：PCIEX16≥1个；PCIEX8≥1个；PCIEX1≥1个；M.2≥2个；SATA≥2个；</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11.机箱体积：≤10L；</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12.电源：电源功率≤180W，电源转换效率≥88%；</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13.采用直插电源，电源与主板不通过软质线材连接；</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14.具备机箱防尘滤网，防止灰尘吸入机箱。防尘滤网可以在不拆开机箱的情况下便捷拆卸清洗；</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15.安全管控：BIOS支持单独管控关闭USB接口和支持智能USB管控，开启后非存储类设备正常使用，关闭后所有设备正常使用；支持关闭以太网接口。</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16.机箱后面板具有一键还原按钮，提供非基于操作系统的一键备份还原的功能；</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17.三年正版麒麟操作系统</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18.同品牌21.5寸显示器</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电脑助手软件：</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1.支持账号/密码和手机微信扫码两种登录方式。用户首次登录时绑定微信 ID 与账号的对应关系，绑定后即可通过微信扫码登录，无需再次输入账号/密码。</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2.支持通过微信扫码进行设备与学校的绑定，设置当前设备类型与归属用户。</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3.支持查看当前设备的硬件信息（包括 CPU、主板、显卡、硬盘、显示器、网卡、声卡）和系统信息（包括操作系统、系统激活状态、连接 ID、SN 、MAC 地址、内外网 IP）。</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4.支持查看当前设备的内存、CPU、硬盘、系统盘、网速的实时占用状态等信息。</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5.支持电脑使用终端应用软件发送文件至显示设备的接收端。</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6.支持一次发送多个文件；支持发送图片、视频、文档等类型的文件。</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7.支持从不同的文件夹拖动或选择文件至发送区；支持查看待发送的文件列表，文件选择错误时支持移除。</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8.支持从不同的文件夹拖动或选择文件至发送区。</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9.▲支持一次发送文件给多个接收端设备；接收端设备离线时文件支持暂存云端，等接收端设备在线后进行自动下载。</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10.其他：支持查看发送进度；支持上传失败的文件重试。</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11.▲支持在接收端设备上创建自己独立的文件接收夹，可个性化定义文件的名称与图标颜色；接收到新文件时，有提示新文件。</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12.文件列表：支持接收端设备展示当前已接收的文件列表，包括文件名称、接收时间、接收状态等信息；对已下载的文件可直接打开，未下载或下载失败的文件可手动下载；支持查看单个文件下载进度与总进度。</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13.▲支持接收端设备在线状态下自动接收终端应用软件发送的文件。</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14.支持自动清理超过 14 天的文件。</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15.支持用户选择文件存储的路径在任意盘符，修改盘符的过程中支持用户对原盘符的文件进行迁移还是删除。</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16.采用云端存储的方式，用户在电脑上使用终端应用软件进行查看上传的文件；查看方式支持列表视图和栅格视图，在列表视图中，还会展示更新时间和大小；支持在列表或栅格视图中展示小预览图；支持对文件按照名称、更新时间、大小排序；支持对文件进行图片、音视频、文档筛选；上传的文件支持用户在手机的移动应用软件中查看；支持查看当前的路径，点击后可直接跳转至目标文件夹；支持文件根据窗口的显示大小进行适配，从而一列显示不同的数量；</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17.支持用户在任意路径节点创建文件夹，并且可以自定义文件夹名称；支持用户对上传的文件和文件夹进行重命名；支持用户对文件和文件夹进行移动和批量移动；支持用户对文件和文件夹删除。</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Times New Roman"/>
                <w:color w:val="000000"/>
                <w:sz w:val="18"/>
                <w:szCs w:val="18"/>
                <w:lang w:eastAsia="zh-CN"/>
              </w:rPr>
            </w:pPr>
            <w:r>
              <w:rPr>
                <w:rFonts w:hint="eastAsia" w:ascii="微软雅黑" w:hAnsi="微软雅黑" w:eastAsia="微软雅黑" w:cs="Times New Roman"/>
                <w:color w:val="000000"/>
                <w:sz w:val="18"/>
                <w:szCs w:val="18"/>
                <w:lang w:eastAsia="zh-CN"/>
              </w:rPr>
              <w:t xml:space="preserve">18.支持用户上传任意格式的文件至资料夹中，上传过程支持查看进度和取消上传；支持用户拖动文件到助手栏的资料夹应用，快速完成上传；支持用户对文件进行下载，下载地址用户可自己设置，下载过程中会按照队列依次下载；支持下载过程中查看进度与完成情况；支持取消正在下载的文件；</w:t>
            </w:r>
            <w:r>
              <w:rPr>
                <w:rFonts w:hint="eastAsia" w:ascii="微软雅黑" w:hAnsi="微软雅黑" w:eastAsia="微软雅黑" w:cs="Times New Roman"/>
                <w:color w:val="000000"/>
                <w:sz w:val="18"/>
                <w:szCs w:val="18"/>
                <w:lang w:eastAsia="zh-CN"/>
              </w:rPr>
            </w:r>
            <w:r/>
          </w:p>
          <w:p>
            <w:pPr>
              <w:pStyle w:val="940"/>
              <w:ind w:firstLine="0"/>
              <w:spacing w:line="240" w:lineRule="auto"/>
              <w:rPr>
                <w:rFonts w:hint="eastAsia" w:ascii="微软雅黑" w:hAnsi="微软雅黑" w:eastAsia="微软雅黑" w:cs="宋体"/>
                <w:color w:val="000000"/>
                <w:sz w:val="18"/>
                <w:szCs w:val="18"/>
              </w:rPr>
            </w:pPr>
            <w:r>
              <w:rPr>
                <w:rFonts w:hint="eastAsia" w:ascii="微软雅黑" w:hAnsi="微软雅黑" w:eastAsia="微软雅黑" w:cs="Times New Roman"/>
                <w:color w:val="000000"/>
                <w:sz w:val="18"/>
                <w:szCs w:val="18"/>
                <w:lang w:eastAsia="zh-CN"/>
              </w:rPr>
              <w:t xml:space="preserve">19.支持在线预览图片、音视频、文档。支持预览的格式，图片：BMP、GIF、JPE、JPEG、JPG、PNG；音频：WAV、MP3、OGG视频：3GP、F4V、M4V、MKV、MP4、OGV、MOV；文档：DOC、DOCX、</w:t>
            </w:r>
            <w:r>
              <w:rPr>
                <w:rFonts w:hint="eastAsia" w:ascii="微软雅黑" w:hAnsi="微软雅黑" w:eastAsia="微软雅黑"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ind w:firstLine="0"/>
              <w:jc w:val="center"/>
              <w:spacing w:line="240" w:lineRule="auto"/>
              <w:widowControl/>
              <w:rPr>
                <w:rFonts w:ascii="微软雅黑" w:hAnsi="微软雅黑" w:eastAsia="微软雅黑" w:cs="宋体"/>
                <w:color w:val="000000"/>
                <w:sz w:val="18"/>
                <w:szCs w:val="18"/>
                <w:lang w:val="en-US" w:eastAsia="zh-CN"/>
              </w:rPr>
            </w:pPr>
            <w:r>
              <w:rPr>
                <w:rFonts w:hint="eastAsia" w:ascii="微软雅黑" w:hAnsi="微软雅黑" w:eastAsia="微软雅黑" w:cs="宋体"/>
                <w:color w:val="000000"/>
                <w:sz w:val="18"/>
                <w:szCs w:val="18"/>
                <w:lang w:val="en-US" w:eastAsia="zh-CN"/>
              </w:rPr>
              <w:t xml:space="preserve">20</w:t>
            </w:r>
            <w:r>
              <w:rPr>
                <w:rFonts w:ascii="微软雅黑" w:hAnsi="微软雅黑" w:eastAsia="微软雅黑"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ind w:firstLine="0"/>
              <w:jc w:val="center"/>
              <w:spacing w:line="240" w:lineRule="auto"/>
              <w:widowControl/>
              <w:rPr>
                <w:rFonts w:hint="eastAsia" w:ascii="微软雅黑" w:hAnsi="微软雅黑" w:eastAsia="微软雅黑" w:cs="宋体"/>
                <w:color w:val="000000"/>
                <w:sz w:val="18"/>
                <w:szCs w:val="18"/>
                <w:lang w:val="en-US" w:eastAsia="zh-CN"/>
              </w:rPr>
            </w:pPr>
            <w:r>
              <w:rPr>
                <w:rFonts w:hint="eastAsia" w:ascii="微软雅黑" w:hAnsi="微软雅黑" w:eastAsia="微软雅黑" w:cs="宋体"/>
                <w:color w:val="000000"/>
                <w:sz w:val="18"/>
                <w:szCs w:val="18"/>
                <w:lang w:val="en-US" w:eastAsia="zh-CN"/>
              </w:rPr>
              <w:t xml:space="preserve">台</w:t>
            </w:r>
            <w:r>
              <w:rPr>
                <w:rFonts w:hint="eastAsia" w:ascii="微软雅黑" w:hAnsi="微软雅黑" w:eastAsia="微软雅黑" w:cs="宋体"/>
                <w:color w:val="000000"/>
                <w:sz w:val="18"/>
                <w:szCs w:val="18"/>
                <w:lang w:val="en-US" w:eastAsia="zh-CN"/>
              </w:rPr>
            </w:r>
            <w:r/>
          </w:p>
        </w:tc>
      </w:tr>
    </w:tbl>
    <w:p>
      <w:pPr>
        <w:pStyle w:val="940"/>
        <w:ind w:firstLine="485"/>
        <w:spacing w:line="240" w:lineRule="auto"/>
        <w:tabs>
          <w:tab w:val="left" w:pos="0" w:leader="none"/>
        </w:tabs>
        <w:rPr>
          <w:rFonts w:hint="eastAsia" w:ascii="仿宋" w:hAnsi="仿宋" w:eastAsia="仿宋" w:cs="Times New Roman"/>
          <w:color w:val="000000"/>
          <w:sz w:val="24"/>
        </w:rPr>
        <w:outlineLvl w:val="1"/>
      </w:pPr>
      <w:r>
        <w:rPr>
          <w:rFonts w:hint="eastAsia" w:ascii="仿宋" w:hAnsi="仿宋" w:eastAsia="仿宋" w:cs="Times New Roman"/>
          <w:color w:val="000000"/>
          <w:sz w:val="24"/>
        </w:rPr>
      </w:r>
      <w:r/>
    </w:p>
    <w:p>
      <w:pPr>
        <w:pStyle w:val="940"/>
        <w:ind w:firstLine="240"/>
        <w:spacing w:line="240" w:lineRule="auto"/>
        <w:tabs>
          <w:tab w:val="left" w:pos="0" w:leader="none"/>
        </w:tabs>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（二）投标文件要求：</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1.投标文件中提供《所投产品的技术规格》文件。</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《所投产品的技术规格》包括以下内容： </w:t>
      </w:r>
      <w:r>
        <w:rPr>
          <w:rFonts w:hint="eastAsia" w:ascii="宋体" w:hAnsi="宋体" w:eastAsia="宋体" w:cs="宋体"/>
          <w:color w:val="000000"/>
          <w:sz w:val="24"/>
          <w:szCs w:val="24"/>
        </w:rPr>
      </w:r>
      <w:r/>
    </w:p>
    <w:p>
      <w:pPr>
        <w:pStyle w:val="940"/>
        <w:ind w:firstLine="48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（1）序号;</w:t>
      </w:r>
      <w:r>
        <w:rPr>
          <w:rFonts w:hint="eastAsia" w:ascii="宋体" w:hAnsi="宋体" w:eastAsia="宋体" w:cs="宋体"/>
          <w:color w:val="000000"/>
          <w:sz w:val="24"/>
          <w:szCs w:val="24"/>
        </w:rPr>
      </w:r>
      <w:r/>
    </w:p>
    <w:p>
      <w:pPr>
        <w:pStyle w:val="940"/>
        <w:ind w:firstLine="48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（2）名称；</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（3）所投产品的</w:t>
      </w:r>
      <w:r>
        <w:rPr>
          <w:rFonts w:hint="eastAsia" w:ascii="宋体" w:hAnsi="宋体" w:eastAsia="宋体" w:cs="宋体"/>
          <w:bCs/>
          <w:color w:val="000000"/>
          <w:sz w:val="24"/>
          <w:szCs w:val="24"/>
        </w:rPr>
        <w:t xml:space="preserve">技术参数</w:t>
      </w:r>
      <w:r>
        <w:rPr>
          <w:rFonts w:hint="eastAsia" w:ascii="宋体" w:hAnsi="宋体" w:eastAsia="宋体" w:cs="宋体"/>
          <w:color w:val="000000"/>
          <w:sz w:val="24"/>
          <w:szCs w:val="24"/>
        </w:rPr>
        <w:t xml:space="preserve">。对照以</w:t>
      </w:r>
      <w:r>
        <w:rPr>
          <w:rFonts w:hint="eastAsia" w:ascii="宋体" w:hAnsi="宋体" w:eastAsia="宋体" w:cs="宋体"/>
          <w:bCs/>
          <w:color w:val="000000"/>
          <w:sz w:val="24"/>
          <w:szCs w:val="24"/>
        </w:rPr>
        <w:t xml:space="preserve">上“（一）技术规格(技术性能)及数量具体要求”列出所投产品的技术参数。</w:t>
      </w:r>
      <w:r>
        <w:rPr>
          <w:rFonts w:hint="eastAsia" w:ascii="宋体" w:hAnsi="宋体" w:eastAsia="宋体" w:cs="宋体"/>
          <w:bCs/>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（三）中小企业、残疾人福利性企业、监狱企业：</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如供应商为小企业（含小型、微型企业），应当符合《政府采购促进中小企业发展暂行办法》（财库〔2011〕181号）第二条或《关于政府采购支持监狱企业发展有关问题的通知》（财库〔2014〕68号）第一条或《关于促进残疾人就业政府采购政策的通知》（财库〔2017〕141号）第一条的相关规定。</w:t>
      </w:r>
      <w:r>
        <w:rPr>
          <w:rFonts w:hint="eastAsia" w:ascii="宋体" w:hAnsi="宋体" w:eastAsia="宋体" w:cs="宋体"/>
          <w:color w:val="000000"/>
          <w:sz w:val="24"/>
          <w:szCs w:val="24"/>
          <w:lang w:val="zh-CN"/>
        </w:rPr>
      </w:r>
      <w:r/>
    </w:p>
    <w:p>
      <w:pPr>
        <w:pStyle w:val="940"/>
        <w:ind w:firstLine="485"/>
        <w:spacing w:line="240" w:lineRule="auto"/>
        <w:tabs>
          <w:tab w:val="left" w:pos="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在政府采购活动中，残疾人福利性企业、监狱企业视同小型、微型企业，享受预留份额、评审中价格扣除等促进中小企业发展的政府采购政策。残疾人福利性企业、监狱企业属于小型、微型企业的，不重复享受价格折扣。</w:t>
      </w:r>
      <w:r>
        <w:rPr>
          <w:rFonts w:hint="eastAsia" w:ascii="宋体" w:hAnsi="宋体" w:eastAsia="宋体" w:cs="宋体"/>
          <w:color w:val="000000"/>
          <w:sz w:val="24"/>
          <w:szCs w:val="24"/>
          <w:lang w:val="zh-CN"/>
        </w:rPr>
      </w:r>
      <w:r/>
    </w:p>
    <w:p>
      <w:pPr>
        <w:pStyle w:val="940"/>
        <w:ind w:firstLine="485"/>
        <w:spacing w:line="240" w:lineRule="auto"/>
        <w:tabs>
          <w:tab w:val="left" w:pos="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）对小型和微型企业的投标价格给予10%扣除，用扣除后的价格参与评审。</w:t>
      </w:r>
      <w:r>
        <w:rPr>
          <w:rFonts w:hint="eastAsia" w:ascii="宋体" w:hAnsi="宋体" w:eastAsia="宋体" w:cs="宋体"/>
          <w:color w:val="000000"/>
          <w:sz w:val="24"/>
          <w:szCs w:val="24"/>
          <w:lang w:val="zh-CN"/>
        </w:rPr>
      </w:r>
      <w:r/>
    </w:p>
    <w:p>
      <w:pPr>
        <w:pStyle w:val="940"/>
        <w:ind w:firstLine="485"/>
        <w:spacing w:line="240" w:lineRule="auto"/>
        <w:tabs>
          <w:tab w:val="left" w:pos="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小微企业（含小型、微型企业）应当同时符合以下条件：</w:t>
      </w:r>
      <w:r>
        <w:rPr>
          <w:rFonts w:hint="eastAsia" w:ascii="宋体" w:hAnsi="宋体" w:eastAsia="宋体" w:cs="宋体"/>
          <w:color w:val="000000"/>
          <w:sz w:val="24"/>
          <w:szCs w:val="24"/>
          <w:lang w:val="zh-CN"/>
        </w:rPr>
      </w:r>
      <w:r/>
    </w:p>
    <w:p>
      <w:pPr>
        <w:pStyle w:val="940"/>
        <w:ind w:firstLine="485"/>
        <w:spacing w:line="240" w:lineRule="auto"/>
        <w:tabs>
          <w:tab w:val="left" w:pos="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1）供应商为小企业，且符合中小企业划分标准；</w:t>
      </w:r>
      <w:r>
        <w:rPr>
          <w:rFonts w:hint="eastAsia" w:ascii="宋体" w:hAnsi="宋体" w:eastAsia="宋体" w:cs="宋体"/>
          <w:color w:val="000000"/>
          <w:sz w:val="24"/>
          <w:szCs w:val="24"/>
          <w:lang w:val="zh-CN"/>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宋体"/>
          <w:color w:val="000000"/>
          <w:sz w:val="24"/>
          <w:szCs w:val="24"/>
        </w:rPr>
      </w:r>
      <w:r/>
    </w:p>
    <w:p>
      <w:pPr>
        <w:pStyle w:val="940"/>
        <w:ind w:firstLine="0"/>
        <w:spacing w:line="240" w:lineRule="auto"/>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40"/>
        <w:ind w:firstLine="485"/>
        <w:spacing w:line="240" w:lineRule="auto"/>
        <w:tabs>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四、建设规范：</w:t>
      </w:r>
      <w:r>
        <w:rPr>
          <w:rFonts w:hint="eastAsia" w:ascii="宋体" w:hAnsi="宋体" w:eastAsia="宋体" w:cs="宋体"/>
          <w:b/>
          <w:bCs/>
          <w:color w:val="000000"/>
          <w:sz w:val="24"/>
          <w:szCs w:val="24"/>
        </w:rPr>
      </w:r>
      <w:r/>
    </w:p>
    <w:p>
      <w:pPr>
        <w:pStyle w:val="940"/>
        <w:contextualSpacing/>
        <w:ind w:firstLine="1024"/>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暂无</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五、项目实施要求</w:t>
      </w:r>
      <w:r>
        <w:rPr>
          <w:rFonts w:hint="eastAsia" w:ascii="宋体" w:hAnsi="宋体" w:eastAsia="宋体" w:cs="宋体"/>
          <w:b/>
          <w:bCs/>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（一）交货时间要求：中标人（合同卖方）应于合同生效日后，</w:t>
      </w:r>
      <w:r>
        <w:rPr>
          <w:rFonts w:hint="eastAsia" w:ascii="宋体" w:hAnsi="宋体" w:eastAsia="宋体" w:cs="宋体"/>
          <w:color w:val="000000"/>
          <w:sz w:val="24"/>
          <w:szCs w:val="24"/>
          <w:u w:val="single"/>
        </w:rPr>
        <w:t xml:space="preserve"> 30 </w:t>
      </w:r>
      <w:r>
        <w:rPr>
          <w:rFonts w:hint="eastAsia" w:ascii="宋体" w:hAnsi="宋体" w:eastAsia="宋体" w:cs="宋体"/>
          <w:color w:val="000000"/>
          <w:sz w:val="24"/>
          <w:szCs w:val="24"/>
        </w:rPr>
        <w:t xml:space="preserve">日内完成项目的整体安装调试服务工作，交付采购人试运行使用。</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要求对项目进度进行安排，并出具项目进度安排表。</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（二）安装要求</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1、中标人需无条件响应采购人所提出的当前在用设备的拆装、迁移等相关工作，此项内容不额外计算费用。</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2、项目实施前中标人组织各系统产品供应商、装修方、台席等相关单位做好深化审计，充分对接后方可实施。</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3、在项目实施过程中，应严格遵守采购人管理制度要求，做好安全、质量、进度的管控，要形成图片、视频、文本等多种形式的记录资料。</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设备及材料存放要符合要求，保证安全；临时用电需要和建设单位确认后使用，需要进行现场切割、焊接的工作，应严格执行规范要求，注意防火防电。接电工作必须与建设单位确认电压及功率负载，接电应由建设单位电工操作或在电工现场指导下操作；需要临时断电的，应提前和采购人沟通，在不影响工作的其他时间内进行操作。</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5、系统调试中必须严格执行公安机关的网络使用规范，网络接入要注意接入网络的性质，注意网络及信息安全，不能对采购人的正常业务运行产生影响，如系统性能明显下降、网络阻塞、服务中断等。</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6、项目中涉及到的线材、管路、桥架等遵循国家相关标准实施。</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要求中标人建立完整的、专业的针对本项目的实施团队，在设备安装、系统测试等方面能满足相关规范、项目进度及质量等方面的需求；能够主动建议并及时响应、解决采购人的项目建设需求，并在规定期限内完成安装调试、部署及上线运行。</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8、中标人需提供具体的、科学合理的项目实施计划，包括项目各阶段的时间节点安排，工作内容及实现目标等内容。</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杜绝一般事故等级以上的伤亡事故且工伤责任事故死亡人数为零。中标人在项目实施过程中必须采取必要的安全防护措施，确保进入项目现场的人员及财物安全，发生任何伤亡事故与采购人无关，由中标人（合同卖方）承担全部责任。</w:t>
      </w:r>
      <w:r>
        <w:rPr>
          <w:rFonts w:hint="eastAsia" w:ascii="宋体" w:hAnsi="宋体" w:eastAsia="宋体" w:cs="宋体"/>
          <w:color w:val="000000"/>
          <w:sz w:val="24"/>
          <w:szCs w:val="24"/>
        </w:rPr>
      </w:r>
      <w:r/>
    </w:p>
    <w:p>
      <w:pPr>
        <w:pStyle w:val="940"/>
        <w:ind w:firstLine="485"/>
        <w:spacing w:line="240" w:lineRule="auto"/>
        <w:tabs>
          <w:tab w:val="left" w:pos="0" w:leader="none"/>
        </w:tabs>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（三）投标文件要求</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1、投标文件中提供《项目实施方案》。</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2、《项目实施方案》应包括以下内容： </w:t>
      </w:r>
      <w:r>
        <w:rPr>
          <w:rFonts w:hint="eastAsia" w:ascii="宋体" w:hAnsi="宋体" w:eastAsia="宋体" w:cs="宋体"/>
          <w:color w:val="000000"/>
          <w:sz w:val="24"/>
          <w:szCs w:val="24"/>
        </w:rPr>
      </w:r>
      <w:r/>
    </w:p>
    <w:p>
      <w:pPr>
        <w:pStyle w:val="940"/>
        <w:ind w:firstLine="480"/>
        <w:jc w:val="lef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(1)时间进度安排；</w:t>
      </w:r>
      <w:r>
        <w:rPr>
          <w:rFonts w:hint="eastAsia" w:ascii="宋体" w:hAnsi="宋体" w:eastAsia="宋体" w:cs="宋体"/>
          <w:color w:val="000000"/>
          <w:sz w:val="24"/>
          <w:szCs w:val="24"/>
          <w:lang w:val="en-US" w:eastAsia="zh-CN" w:bidi="ar-SA"/>
        </w:rPr>
      </w:r>
      <w:r/>
    </w:p>
    <w:p>
      <w:pPr>
        <w:pStyle w:val="940"/>
        <w:ind w:firstLine="480"/>
        <w:jc w:val="lef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(2)安装方案，包括但不限于施工进度计划、质量保证措施、运输过程保护、安全文明施工及保护措施等；</w:t>
      </w:r>
      <w:r>
        <w:rPr>
          <w:rFonts w:hint="eastAsia" w:ascii="宋体" w:hAnsi="宋体" w:eastAsia="宋体" w:cs="宋体"/>
          <w:color w:val="000000"/>
          <w:sz w:val="24"/>
          <w:szCs w:val="24"/>
          <w:lang w:val="en-US" w:eastAsia="zh-CN" w:bidi="ar-SA"/>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3、投标文件中提供企业资质证书，如有提供原件扫描件并加盖CA签章（没有相关材料可不提供，不提供评分阶段不予得分）。</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文件中提供企业业绩证明，需有业绩合同、中标（成交）通知书、验收合格证明原件扫描件并加盖CA签章。时间以合同签订时间为准，提供的业绩材料必须能清晰反映合同价款、时间、项目内容等需要明确的内容（没有相关材料可不提供，不提供评分阶段不予得分）。</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文件中提供实施服务方案，针对本项目的实施步骤、运输计划、设计、安装、调试、验收计划、服务和运行验收测试计划及作业时间和资源进度表、保证措施、人员安排等编制实施方案（没有相关材料可不提供，不提供评分阶段不予得分）。</w:t>
      </w:r>
      <w:r>
        <w:rPr>
          <w:rFonts w:hint="eastAsia" w:ascii="宋体" w:hAnsi="宋体" w:eastAsia="宋体" w:cs="宋体"/>
          <w:color w:val="000000"/>
          <w:sz w:val="24"/>
          <w:szCs w:val="24"/>
        </w:rPr>
      </w:r>
      <w:r/>
    </w:p>
    <w:p>
      <w:pPr>
        <w:pStyle w:val="940"/>
        <w:ind w:firstLine="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六、售后服务及培训要求</w:t>
      </w:r>
      <w:r>
        <w:rPr>
          <w:rFonts w:hint="eastAsia" w:ascii="宋体" w:hAnsi="宋体" w:eastAsia="宋体" w:cs="宋体"/>
          <w:b/>
          <w:bCs/>
          <w:color w:val="000000"/>
          <w:sz w:val="24"/>
          <w:szCs w:val="24"/>
        </w:rPr>
      </w:r>
      <w:r/>
    </w:p>
    <w:p>
      <w:pPr>
        <w:pStyle w:val="940"/>
        <w:ind w:firstLine="480"/>
        <w:spacing w:line="24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（一）售后服务要求</w:t>
      </w:r>
      <w:r>
        <w:rPr>
          <w:rFonts w:hint="eastAsia" w:ascii="宋体" w:hAnsi="宋体" w:eastAsia="宋体" w:cs="宋体"/>
          <w:color w:val="000000"/>
          <w:sz w:val="24"/>
          <w:szCs w:val="24"/>
        </w:rPr>
      </w:r>
      <w:r/>
    </w:p>
    <w:p>
      <w:pPr>
        <w:pStyle w:val="940"/>
        <w:ind w:firstLine="48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1、质保期要求：从项目验收合格之日起不少于</w:t>
      </w:r>
      <w:r>
        <w:rPr>
          <w:rFonts w:hint="eastAsia" w:ascii="宋体" w:hAnsi="宋体" w:eastAsia="宋体" w:cs="宋体"/>
          <w:b/>
          <w:bCs/>
          <w:color w:val="000000"/>
          <w:sz w:val="24"/>
          <w:szCs w:val="24"/>
        </w:rPr>
        <w:t xml:space="preserve">2年</w:t>
      </w:r>
      <w:r>
        <w:rPr>
          <w:rFonts w:hint="eastAsia" w:ascii="宋体" w:hAnsi="宋体" w:eastAsia="宋体" w:cs="宋体"/>
          <w:color w:val="000000"/>
          <w:sz w:val="24"/>
          <w:szCs w:val="24"/>
        </w:rPr>
        <w:t xml:space="preserve">的原厂免费质保。中标后签合同前中标人向采购人提供原厂质保函原件。</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2、售后服务具体要求：</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（1）免费质保期内，所有设备的维护均为免费（易耗品除外），所有的上门服务产生的费用均不再收取；质保期后，中标人提供终生服务。</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（2）中标人组织每年度对设备进行全面维护，以保证设备工作在最佳状态，减少设备的故障率。</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（3）遇有重要节假日、重大活动、特殊任务时，中标人根据采购人需求，协助采购人进行各活动的保障工作，全力保障系统的正常运行。</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（4）售后服务期内会议终端、前端设备、大屏控制系统等，须提供免费的升级服务，其中包括产品的纠错性、适应性、预防性与完善性维护；</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（5）在维保期内，必须承诺7*24小时全天候服务，2小时现场响应，8小时到达现场，采购人所提出的维修要求作出实质性响应。免费维保期内中标认须对整个系统提供升级更新及其他的支持服务，并提供7*24 小时技术支持，包括各种软件系统故障及对各种突发事件采取应急措施等，服务响应时间为8小时；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 (二)培训要求（可参照以下格式修改）</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1、中标人需在项目验收前为采购人的相关人员进行现场培训，在培训工作开始前向业主提供培训资料，包括维修手册、培训课程文档等。</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2、接受培训的人员培训结束后要能够了解系统及设备的基本结构、工作原理及操作程序，可以熟练分析系统软件和硬件的故障情况，能进行实际操作和日常维护、排除一般故障。</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3、培训课程包括理论课/实践课，主要内容包括：设备的基本工作原理、设备的操作和管理、设备的维修和保养、设备的故障诊断等。</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0"/>
        <w:contextualSpacing/>
        <w:ind w:firstLine="0"/>
        <w:spacing w:before="240" w:line="240" w:lineRule="auto"/>
        <w:tabs>
          <w:tab w:val="left" w:pos="0" w:leader="none"/>
        </w:tabs>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 （三）投标文件要求：</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1.投标文件中提供《售后服务及培训方案》</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2.《售后服务及培训方案》包括以下内容：</w:t>
      </w:r>
      <w:r>
        <w:rPr>
          <w:rFonts w:hint="eastAsia" w:ascii="宋体" w:hAnsi="宋体" w:eastAsia="宋体" w:cs="宋体"/>
          <w:color w:val="000000"/>
          <w:sz w:val="24"/>
          <w:szCs w:val="24"/>
        </w:rPr>
      </w:r>
      <w:r/>
    </w:p>
    <w:p>
      <w:pPr>
        <w:pStyle w:val="940"/>
        <w:ind w:firstLine="48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（1）质保期；</w:t>
      </w:r>
      <w:r>
        <w:rPr>
          <w:rFonts w:hint="eastAsia" w:ascii="宋体" w:hAnsi="宋体" w:eastAsia="宋体" w:cs="宋体"/>
          <w:color w:val="000000"/>
          <w:sz w:val="24"/>
          <w:szCs w:val="24"/>
        </w:rPr>
      </w:r>
      <w:r/>
    </w:p>
    <w:p>
      <w:pPr>
        <w:pStyle w:val="940"/>
        <w:ind w:firstLine="48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（2）售后服务具体方案；</w:t>
      </w:r>
      <w:r>
        <w:rPr>
          <w:rFonts w:hint="eastAsia" w:ascii="宋体" w:hAnsi="宋体" w:eastAsia="宋体" w:cs="宋体"/>
          <w:color w:val="000000"/>
          <w:sz w:val="24"/>
          <w:szCs w:val="24"/>
        </w:rPr>
      </w:r>
      <w:r/>
    </w:p>
    <w:p>
      <w:pPr>
        <w:pStyle w:val="940"/>
        <w:contextualSpacing/>
        <w:ind w:firstLine="48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（3）培训方案。</w:t>
      </w:r>
      <w:r>
        <w:rPr>
          <w:rFonts w:hint="eastAsia" w:ascii="宋体" w:hAnsi="宋体" w:eastAsia="宋体" w:cs="宋体"/>
          <w:color w:val="000000"/>
          <w:sz w:val="24"/>
          <w:szCs w:val="24"/>
        </w:rPr>
      </w:r>
      <w:r/>
    </w:p>
    <w:p>
      <w:pPr>
        <w:pStyle w:val="940"/>
        <w:ind w:firstLine="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40"/>
        <w:contextualSpacing/>
        <w:ind w:firstLine="360"/>
        <w:spacing w:before="240" w:line="240" w:lineRule="auto"/>
        <w:tabs>
          <w:tab w:val="left" w:pos="0" w:leader="none"/>
        </w:tabs>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七、验收标准（验收要求、验收标准和程序）要求：</w:t>
      </w:r>
      <w:r>
        <w:rPr>
          <w:rFonts w:hint="eastAsia" w:ascii="宋体" w:hAnsi="宋体" w:eastAsia="宋体" w:cs="宋体"/>
          <w:b/>
          <w:bCs/>
          <w:color w:val="000000"/>
          <w:sz w:val="24"/>
          <w:szCs w:val="24"/>
        </w:rPr>
      </w:r>
      <w:r/>
    </w:p>
    <w:p>
      <w:pPr>
        <w:pStyle w:val="940"/>
        <w:contextualSpacing/>
        <w:ind w:firstLine="36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 履约验收的时间、方式、程序要求：见招标文件《拟签订的合同文本》。</w:t>
      </w:r>
      <w:r>
        <w:rPr>
          <w:rFonts w:hint="eastAsia" w:ascii="宋体" w:hAnsi="宋体" w:eastAsia="宋体" w:cs="宋体"/>
          <w:color w:val="000000"/>
          <w:sz w:val="24"/>
          <w:szCs w:val="24"/>
        </w:rPr>
      </w:r>
      <w:r/>
    </w:p>
    <w:p>
      <w:pPr>
        <w:pStyle w:val="940"/>
        <w:contextualSpacing/>
        <w:ind w:firstLine="36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 验收标准：以合同乙方的投标响应文件和供应商的澄清、说明或者更正为验收标准；供应商的投标响应文件和供应商的澄清、说明或者更正不明确的，以此项目招标文件相关要求为验收标准；供应商的投标响应文件和供应商的澄清、说明或者更正和此项目招标文件相关要求都不明确的，按国家相关标准；以上都不明确的，以通常标准为准。</w:t>
      </w:r>
      <w:r>
        <w:rPr>
          <w:rFonts w:hint="eastAsia" w:ascii="宋体" w:hAnsi="宋体" w:eastAsia="宋体" w:cs="宋体"/>
          <w:color w:val="000000"/>
          <w:sz w:val="24"/>
          <w:szCs w:val="24"/>
        </w:rPr>
      </w:r>
      <w:r/>
    </w:p>
    <w:p>
      <w:pPr>
        <w:pStyle w:val="940"/>
        <w:contextualSpacing/>
        <w:ind w:firstLine="360"/>
        <w:spacing w:before="240" w:line="24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 验收程序：项目建设完成后，采购人以招标文件、中标的投标文件、合同为依据，成立验收小组，负责对项目进行全面的验收，采购人在组织验收后出具验收报告。</w:t>
      </w:r>
      <w:r>
        <w:rPr>
          <w:rFonts w:hint="eastAsia" w:ascii="宋体" w:hAnsi="宋体" w:eastAsia="宋体" w:cs="宋体"/>
          <w:color w:val="000000"/>
          <w:sz w:val="24"/>
          <w:szCs w:val="24"/>
        </w:rPr>
      </w:r>
      <w:r/>
    </w:p>
    <w:p>
      <w:pPr>
        <w:pStyle w:val="940"/>
        <w:ind w:firstLine="0"/>
        <w:jc w:val="left"/>
        <w:spacing w:line="240" w:lineRule="auto"/>
        <w:tabs>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40"/>
        <w:ind w:firstLine="482"/>
        <w:jc w:val="left"/>
        <w:spacing w:line="240" w:lineRule="auto"/>
        <w:tabs>
          <w:tab w:val="left" w:pos="0" w:leader="none"/>
        </w:tabs>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八、关于支付（采购资金的支付方式、时间、条件）的要求</w:t>
      </w:r>
      <w:r>
        <w:rPr>
          <w:rFonts w:hint="eastAsia" w:ascii="宋体" w:hAnsi="宋体" w:eastAsia="宋体" w:cs="宋体"/>
          <w:b/>
          <w:bCs/>
          <w:color w:val="000000"/>
          <w:sz w:val="24"/>
          <w:szCs w:val="24"/>
        </w:rPr>
      </w:r>
      <w:r/>
    </w:p>
    <w:p>
      <w:pPr>
        <w:pStyle w:val="940"/>
        <w:ind w:firstLine="482"/>
        <w:jc w:val="left"/>
        <w:spacing w:line="240" w:lineRule="auto"/>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招标文件中《拟签订的合同文本》中《合同专用条款》中“支付（采购资金的支付方式、时间、条件）”为不允许偏离的实质性要求和条件，如有偏离，在符合性审查时按照投标无效处理。</w:t>
      </w:r>
      <w:r>
        <w:rPr>
          <w:rFonts w:hint="eastAsia" w:ascii="宋体" w:hAnsi="宋体" w:eastAsia="宋体" w:cs="宋体"/>
          <w:b/>
          <w:color w:val="000000"/>
          <w:sz w:val="24"/>
          <w:szCs w:val="24"/>
        </w:rPr>
      </w:r>
      <w:r/>
    </w:p>
    <w:p>
      <w:pPr>
        <w:pStyle w:val="940"/>
        <w:ind w:firstLine="480"/>
        <w:jc w:val="left"/>
        <w:spacing w:line="320" w:lineRule="atLeas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（一）付款方式</w:t>
      </w:r>
      <w:r>
        <w:rPr>
          <w:rFonts w:hint="eastAsia" w:ascii="宋体" w:hAnsi="宋体" w:eastAsia="宋体" w:cs="宋体"/>
          <w:bCs/>
          <w:color w:val="000000"/>
          <w:sz w:val="24"/>
          <w:szCs w:val="24"/>
        </w:rPr>
      </w:r>
      <w:r/>
    </w:p>
    <w:p>
      <w:pPr>
        <w:pStyle w:val="940"/>
        <w:ind w:firstLine="480"/>
        <w:jc w:val="left"/>
        <w:spacing w:line="320" w:lineRule="atLeas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1、经安装调试验收合格后，中标人按合同金额开具增值税专用发票；采购人于15个工作日内支付合同款的 60%，第二年支付合同款的 20%，第三年支付合同款的20%。</w:t>
      </w:r>
      <w:r>
        <w:rPr>
          <w:rFonts w:hint="eastAsia" w:ascii="宋体" w:hAnsi="宋体" w:eastAsia="宋体" w:cs="宋体"/>
          <w:bCs/>
          <w:color w:val="000000"/>
          <w:sz w:val="24"/>
          <w:szCs w:val="24"/>
        </w:rPr>
      </w:r>
      <w:r/>
    </w:p>
    <w:p>
      <w:pPr>
        <w:pStyle w:val="940"/>
        <w:ind w:firstLine="480"/>
        <w:jc w:val="left"/>
        <w:spacing w:line="320" w:lineRule="atLeas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2、如验收不合格以及发现伪劣产品等，招标人将视情形采取退货、拒付款、终止合同、索赔等措施，直至通过有关部门，依法维权。</w:t>
      </w:r>
      <w:r>
        <w:rPr>
          <w:rFonts w:hint="eastAsia" w:ascii="宋体" w:hAnsi="宋体" w:eastAsia="宋体" w:cs="宋体"/>
          <w:bCs/>
          <w:color w:val="000000"/>
          <w:sz w:val="24"/>
          <w:szCs w:val="24"/>
        </w:rPr>
      </w:r>
      <w:r/>
    </w:p>
    <w:p>
      <w:pPr>
        <w:pStyle w:val="940"/>
        <w:ind w:firstLine="480"/>
        <w:jc w:val="left"/>
        <w:spacing w:line="320" w:lineRule="atLeas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（二）合同签订</w:t>
      </w:r>
      <w:r>
        <w:rPr>
          <w:rFonts w:hint="eastAsia" w:ascii="宋体" w:hAnsi="宋体" w:eastAsia="宋体" w:cs="宋体"/>
          <w:bCs/>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招标人和中标人应当自公示结束后5日内签订采购合同。合同签订前采购方有权对中标方进行技术参数响应核实，如不满足采购方需求作虚假应标处理。</w:t>
      </w:r>
      <w:r>
        <w:rPr>
          <w:rFonts w:hint="eastAsia" w:ascii="宋体" w:hAnsi="宋体" w:eastAsia="宋体" w:cs="宋体"/>
          <w:color w:val="000000"/>
          <w:sz w:val="24"/>
          <w:szCs w:val="24"/>
        </w:rPr>
      </w:r>
      <w:r/>
    </w:p>
    <w:p>
      <w:pPr>
        <w:pStyle w:val="940"/>
        <w:ind w:firstLine="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0"/>
        <w:ind w:firstLine="480"/>
        <w:spacing w:line="240" w:lineRule="auto"/>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九、报价要求</w:t>
      </w:r>
      <w:r>
        <w:rPr>
          <w:rFonts w:hint="eastAsia" w:ascii="宋体" w:hAnsi="宋体" w:eastAsia="宋体" w:cs="宋体"/>
          <w:b/>
          <w:color w:val="000000"/>
          <w:sz w:val="24"/>
          <w:szCs w:val="24"/>
        </w:rPr>
      </w:r>
      <w:r/>
    </w:p>
    <w:p>
      <w:pPr>
        <w:pStyle w:val="940"/>
        <w:ind w:firstLine="48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本项目</w:t>
      </w:r>
      <w:r>
        <w:rPr>
          <w:rFonts w:hint="eastAsia" w:ascii="宋体" w:hAnsi="宋体" w:eastAsia="宋体" w:cs="宋体"/>
          <w:bCs/>
          <w:color w:val="000000"/>
          <w:sz w:val="24"/>
          <w:szCs w:val="24"/>
        </w:rPr>
        <w:t xml:space="preserve">不接受超过</w:t>
      </w:r>
      <w:r>
        <w:rPr>
          <w:rFonts w:hint="eastAsia" w:ascii="宋体" w:hAnsi="宋体" w:eastAsia="宋体" w:cs="宋体"/>
          <w:bCs/>
          <w:color w:val="000000"/>
          <w:sz w:val="24"/>
          <w:szCs w:val="24"/>
          <w:u w:val="single"/>
        </w:rPr>
        <w:t xml:space="preserve">  94.4  </w:t>
      </w:r>
      <w:r>
        <w:rPr>
          <w:rFonts w:hint="eastAsia" w:ascii="宋体" w:hAnsi="宋体" w:eastAsia="宋体" w:cs="宋体"/>
          <w:color w:val="000000"/>
          <w:sz w:val="24"/>
          <w:szCs w:val="24"/>
        </w:rPr>
        <w:t xml:space="preserve">万元</w:t>
      </w:r>
      <w:r>
        <w:rPr>
          <w:rFonts w:hint="eastAsia" w:ascii="宋体" w:hAnsi="宋体" w:eastAsia="宋体" w:cs="宋体"/>
          <w:bCs/>
          <w:color w:val="000000"/>
          <w:sz w:val="24"/>
          <w:szCs w:val="24"/>
        </w:rPr>
        <w:t xml:space="preserve">（采购项目预算金额）的投标报价。</w:t>
      </w:r>
      <w:r>
        <w:rPr>
          <w:rFonts w:hint="eastAsia" w:ascii="宋体" w:hAnsi="宋体" w:eastAsia="宋体" w:cs="宋体"/>
          <w:bCs/>
          <w:color w:val="000000"/>
          <w:sz w:val="24"/>
          <w:szCs w:val="24"/>
        </w:rPr>
      </w:r>
      <w:r/>
    </w:p>
    <w:p>
      <w:pPr>
        <w:pStyle w:val="940"/>
        <w:ind w:firstLine="480"/>
        <w:jc w:val="left"/>
        <w:spacing w:line="320" w:lineRule="atLeas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2．投标报价包括产品价、税金、运费、安装调试、</w:t>
      </w:r>
      <w:r>
        <w:rPr>
          <w:rFonts w:hint="eastAsia" w:ascii="宋体" w:hAnsi="宋体" w:eastAsia="宋体" w:cs="宋体"/>
          <w:color w:val="000000"/>
          <w:sz w:val="24"/>
          <w:szCs w:val="24"/>
        </w:rPr>
        <w:t xml:space="preserve">采购人所提出的当前在用设备的拆装迁移、</w:t>
      </w:r>
      <w:r>
        <w:rPr>
          <w:rFonts w:hint="eastAsia" w:ascii="宋体" w:hAnsi="宋体" w:eastAsia="宋体" w:cs="宋体"/>
          <w:bCs/>
          <w:color w:val="000000"/>
          <w:sz w:val="24"/>
          <w:szCs w:val="24"/>
        </w:rPr>
        <w:t xml:space="preserve">检验、保险、验收等全部费用。采购人不再支付报价以外的任何费用。</w:t>
      </w:r>
      <w:r>
        <w:rPr>
          <w:rFonts w:hint="eastAsia" w:ascii="宋体" w:hAnsi="宋体" w:eastAsia="宋体" w:cs="宋体"/>
          <w:bCs/>
          <w:color w:val="000000"/>
          <w:sz w:val="24"/>
          <w:szCs w:val="24"/>
        </w:rPr>
      </w:r>
      <w:r/>
    </w:p>
    <w:p>
      <w:pPr>
        <w:pStyle w:val="940"/>
        <w:ind w:firstLine="480"/>
        <w:jc w:val="left"/>
        <w:spacing w:line="320" w:lineRule="atLeas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color w:val="000000"/>
          <w:sz w:val="24"/>
          <w:szCs w:val="24"/>
        </w:rPr>
        <w:t xml:space="preserve">项目实施过程中所需要所有相关的辅料线缆</w:t>
      </w:r>
      <w:r>
        <w:rPr>
          <w:rFonts w:hint="eastAsia" w:ascii="宋体" w:hAnsi="宋体" w:eastAsia="宋体" w:cs="宋体"/>
          <w:bCs/>
          <w:color w:val="000000"/>
          <w:sz w:val="24"/>
          <w:szCs w:val="24"/>
        </w:rPr>
        <w:t xml:space="preserve">及费用</w:t>
      </w:r>
      <w:r>
        <w:rPr>
          <w:rFonts w:hint="eastAsia" w:ascii="宋体" w:hAnsi="宋体" w:eastAsia="宋体" w:cs="宋体"/>
          <w:color w:val="000000"/>
          <w:sz w:val="24"/>
          <w:szCs w:val="24"/>
        </w:rPr>
        <w:t xml:space="preserve">全部由卖方（中标人）承担。</w:t>
      </w:r>
      <w:r>
        <w:rPr>
          <w:rFonts w:hint="eastAsia" w:ascii="宋体" w:hAnsi="宋体" w:eastAsia="宋体" w:cs="宋体"/>
          <w:bCs/>
          <w:color w:val="000000"/>
          <w:sz w:val="24"/>
          <w:szCs w:val="24"/>
        </w:rPr>
      </w:r>
      <w:r/>
    </w:p>
    <w:p>
      <w:pPr>
        <w:pStyle w:val="940"/>
        <w:ind w:firstLine="480"/>
        <w:spacing w:line="24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说明：本“九、报价要求”为不允许偏离的实质性要求和条件，如有偏离，在符合性审查时按照投标无效处理。</w:t>
      </w:r>
      <w:r>
        <w:rPr>
          <w:rFonts w:hint="eastAsia" w:ascii="宋体" w:hAnsi="宋体" w:eastAsia="宋体" w:cs="宋体"/>
          <w:color w:val="000000"/>
          <w:sz w:val="24"/>
          <w:szCs w:val="24"/>
        </w:rPr>
      </w:r>
      <w:r/>
    </w:p>
    <w:p>
      <w:pPr>
        <w:pStyle w:val="940"/>
        <w:ind w:firstLine="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40"/>
        <w:ind w:firstLine="480"/>
        <w:spacing w:line="240" w:lineRule="auto"/>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十、供应商资格要求：</w:t>
      </w:r>
      <w:r>
        <w:rPr>
          <w:rFonts w:hint="eastAsia" w:ascii="宋体" w:hAnsi="宋体" w:eastAsia="宋体" w:cs="宋体"/>
          <w:b/>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（一）基本资格要求</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2.具有独立承担民事责任的能力，提供法人或者其他组织的营业执照，自然人的身份证明；</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良好的商业信誉和健全的财务会计制度，提供参加本次政府采购活动开标前六个月内任意一个月的会计报表或者2023年度（或2024年度）经审计的财务审计报告或者开标前六个月内银行出具的资信证明，成立不满一年则无需提供；</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4.具有履行合同所必需的设备和专业技术能力，提供履行合同所必需的设备和专业技术能力的声明或证明材料；</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5.依法缴纳税收和社会保障资金的良好记录，提供参加本次政府采购活动开标前半年内(至少一个月)依法缴纳税收和社会保障资金的相关资料；</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6.参加政府采购活动前三年内，在经营活动中没有重大违法记录（提供参加本次政府采购活动前3年内在经营活动中没有重大违法记录的书面声明）；</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法律、行政法规规定的其他条件。</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（二）落实政府采购政策需满足的资格要求：</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专门面向中小微企业采购，执行价格扣除优惠政策，对小微企业报价给予10%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自拟格式加盖CA签章）。</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2.本项目采购标的对应的中小企业划分标准所属行业为：工业。</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（三）本项目的特定资格要求：无</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（四）拒绝下列供应商参加本次采购活动：</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1.投标公司单位负责人为同一人或者存在直接控股、管理关系的不同供应商，不得参加同一合同项下的政府采购活动。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rPr>
      </w:r>
      <w:r/>
    </w:p>
    <w:p>
      <w:pPr>
        <w:pStyle w:val="940"/>
        <w:ind w:firstLine="480"/>
        <w:jc w:val="left"/>
        <w:spacing w:line="32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3.投标人被“信用中国”网站(www.creditchina.gov.cn)、“中国政府采购网”(www.ccgp.gov.cn) 列入失信被执行人、重大税收违法案件当事人名单、政府采购严重违法失信行为记录名单。</w:t>
      </w:r>
      <w:r>
        <w:rPr>
          <w:rFonts w:hint="eastAsia" w:ascii="宋体" w:hAnsi="宋体" w:eastAsia="宋体" w:cs="宋体"/>
          <w:color w:val="000000"/>
          <w:sz w:val="24"/>
          <w:szCs w:val="24"/>
        </w:rPr>
      </w:r>
      <w:r/>
    </w:p>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r>
      <w:r/>
    </w:p>
    <w:p>
      <w:pPr>
        <w:pStyle w:val="940"/>
        <w:ind w:firstLine="480"/>
        <w:spacing w:line="240" w:lineRule="auto"/>
        <w:rPr>
          <w:rFonts w:hint="eastAsia" w:ascii="仿宋" w:hAnsi="仿宋" w:eastAsia="仿宋" w:cs="Times New Roman"/>
          <w:b/>
          <w:color w:val="000000"/>
          <w:sz w:val="24"/>
        </w:rPr>
        <w:outlineLvl w:val="0"/>
      </w:pPr>
      <w:r>
        <w:rPr>
          <w:rFonts w:hint="eastAsia" w:ascii="仿宋" w:hAnsi="仿宋" w:eastAsia="仿宋" w:cs="Times New Roman"/>
          <w:b/>
          <w:color w:val="000000"/>
          <w:sz w:val="24"/>
        </w:rPr>
        <w:t xml:space="preserve">十一、相关附件：</w:t>
      </w:r>
      <w:r>
        <w:rPr>
          <w:rFonts w:hint="eastAsia" w:ascii="仿宋" w:hAnsi="仿宋" w:eastAsia="仿宋" w:cs="Times New Roman"/>
          <w:b/>
          <w:color w:val="000000"/>
          <w:sz w:val="24"/>
        </w:rPr>
      </w:r>
      <w:r/>
    </w:p>
    <w:p>
      <w:pPr>
        <w:pStyle w:val="940"/>
        <w:ind w:firstLine="480"/>
        <w:jc w:val="left"/>
        <w:spacing w:line="320" w:lineRule="atLeast"/>
        <w:widowControl/>
        <w:rPr>
          <w:rFonts w:hint="eastAsia" w:ascii="仿宋" w:hAnsi="仿宋" w:eastAsia="仿宋" w:cs="Times New Roman"/>
          <w:bCs/>
          <w:color w:val="000000"/>
          <w:sz w:val="24"/>
        </w:rPr>
      </w:pPr>
      <w:r>
        <w:rPr>
          <w:rFonts w:hint="eastAsia" w:ascii="仿宋" w:hAnsi="仿宋" w:eastAsia="仿宋" w:cs="Times New Roman"/>
          <w:bCs/>
          <w:color w:val="000000"/>
          <w:sz w:val="24"/>
        </w:rPr>
        <w:t xml:space="preserve">如土建图纸、设计图样、款式、清单等。</w:t>
      </w:r>
      <w:r>
        <w:rPr>
          <w:rFonts w:hint="eastAsia" w:ascii="仿宋" w:hAnsi="仿宋" w:eastAsia="仿宋" w:cs="Times New Roman"/>
          <w:bCs/>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5580"/>
        <w:gridCol w:w="980"/>
        <w:gridCol w:w="980"/>
      </w:tblGrid>
      <w:tr>
        <w:trPr>
          <w:trHeight w:val="441"/>
        </w:trPr>
        <w:tc>
          <w:tcPr>
            <w:tcW w:w="979" w:type="dxa"/>
            <w:vAlign w:val="center"/>
            <w:textDirection w:val="lrTb"/>
            <w:noWrap w:val="false"/>
          </w:tcPr>
          <w:p>
            <w:pPr>
              <w:pStyle w:val="940"/>
              <w:ind w:firstLine="0"/>
              <w:jc w:val="center"/>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序号</w:t>
            </w:r>
            <w:r>
              <w:rPr>
                <w:rFonts w:hint="eastAsia" w:ascii="仿宋" w:hAnsi="仿宋" w:eastAsia="仿宋" w:cs="Times New Roman"/>
                <w:color w:val="000000"/>
                <w:sz w:val="24"/>
              </w:rPr>
            </w:r>
            <w:r/>
          </w:p>
        </w:tc>
        <w:tc>
          <w:tcPr>
            <w:tcW w:w="5580" w:type="dxa"/>
            <w:vAlign w:val="center"/>
            <w:textDirection w:val="lrTb"/>
            <w:noWrap w:val="false"/>
          </w:tcPr>
          <w:p>
            <w:pPr>
              <w:pStyle w:val="940"/>
              <w:ind w:firstLine="480"/>
              <w:jc w:val="center"/>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设备名称</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数量</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单位</w:t>
            </w:r>
            <w:r>
              <w:rPr>
                <w:rFonts w:hint="eastAsia" w:ascii="仿宋" w:hAnsi="仿宋" w:eastAsia="仿宋" w:cs="Times New Roman"/>
                <w:color w:val="000000"/>
                <w:sz w:val="24"/>
              </w:rPr>
            </w:r>
            <w:r/>
          </w:p>
        </w:tc>
      </w:tr>
      <w:tr>
        <w:trPr>
          <w:trHeight w:val="441"/>
        </w:trPr>
        <w:tc>
          <w:tcPr>
            <w:tcW w:w="979"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1</w:t>
            </w:r>
            <w:r>
              <w:rPr>
                <w:rFonts w:hint="eastAsia" w:ascii="仿宋" w:hAnsi="仿宋" w:eastAsia="仿宋" w:cs="Times New Roman"/>
                <w:color w:val="000000"/>
                <w:sz w:val="24"/>
              </w:rPr>
            </w:r>
            <w:r/>
          </w:p>
        </w:tc>
        <w:tc>
          <w:tcPr>
            <w:tcW w:w="55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电机及电气控制实验实训装置</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4</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套</w:t>
            </w:r>
            <w:r>
              <w:rPr>
                <w:rFonts w:hint="eastAsia" w:ascii="仿宋" w:hAnsi="仿宋" w:eastAsia="仿宋" w:cs="Times New Roman"/>
                <w:color w:val="000000"/>
                <w:sz w:val="24"/>
              </w:rPr>
            </w:r>
            <w:r/>
          </w:p>
        </w:tc>
      </w:tr>
      <w:tr>
        <w:trPr>
          <w:trHeight w:val="441"/>
        </w:trPr>
        <w:tc>
          <w:tcPr>
            <w:tcW w:w="979"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2</w:t>
            </w:r>
            <w:r>
              <w:rPr>
                <w:rFonts w:hint="eastAsia" w:ascii="仿宋" w:hAnsi="仿宋" w:eastAsia="仿宋" w:cs="Times New Roman"/>
                <w:color w:val="000000"/>
                <w:sz w:val="24"/>
              </w:rPr>
            </w:r>
            <w:r/>
          </w:p>
        </w:tc>
        <w:tc>
          <w:tcPr>
            <w:tcW w:w="55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可编程控制器实训装置</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4</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套</w:t>
            </w:r>
            <w:r>
              <w:rPr>
                <w:rFonts w:hint="eastAsia" w:ascii="仿宋" w:hAnsi="仿宋" w:eastAsia="仿宋" w:cs="Times New Roman"/>
                <w:color w:val="000000"/>
                <w:sz w:val="24"/>
              </w:rPr>
            </w:r>
            <w:r/>
          </w:p>
        </w:tc>
      </w:tr>
      <w:tr>
        <w:trPr>
          <w:trHeight w:val="441"/>
        </w:trPr>
        <w:tc>
          <w:tcPr>
            <w:tcW w:w="979"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3</w:t>
            </w:r>
            <w:r>
              <w:rPr>
                <w:rFonts w:hint="eastAsia" w:ascii="仿宋" w:hAnsi="仿宋" w:eastAsia="仿宋" w:cs="Times New Roman"/>
                <w:color w:val="000000"/>
                <w:sz w:val="24"/>
              </w:rPr>
            </w:r>
            <w:r/>
          </w:p>
        </w:tc>
        <w:tc>
          <w:tcPr>
            <w:tcW w:w="55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透明液压与气动综合实训装备</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4</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套</w:t>
            </w:r>
            <w:r>
              <w:rPr>
                <w:rFonts w:hint="eastAsia" w:ascii="仿宋" w:hAnsi="仿宋" w:eastAsia="仿宋" w:cs="Times New Roman"/>
                <w:color w:val="000000"/>
                <w:sz w:val="24"/>
              </w:rPr>
            </w:r>
            <w:r/>
          </w:p>
        </w:tc>
      </w:tr>
      <w:tr>
        <w:trPr>
          <w:trHeight w:val="441"/>
        </w:trPr>
        <w:tc>
          <w:tcPr>
            <w:tcW w:w="979"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4</w:t>
            </w:r>
            <w:r>
              <w:rPr>
                <w:rFonts w:hint="eastAsia" w:ascii="仿宋" w:hAnsi="仿宋" w:eastAsia="仿宋" w:cs="Times New Roman"/>
                <w:color w:val="000000"/>
                <w:sz w:val="24"/>
              </w:rPr>
            </w:r>
            <w:r/>
          </w:p>
        </w:tc>
        <w:tc>
          <w:tcPr>
            <w:tcW w:w="55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中级维修电工考核平台</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4</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套</w:t>
            </w:r>
            <w:r>
              <w:rPr>
                <w:rFonts w:hint="eastAsia" w:ascii="仿宋" w:hAnsi="仿宋" w:eastAsia="仿宋" w:cs="Times New Roman"/>
                <w:color w:val="000000"/>
                <w:sz w:val="24"/>
              </w:rPr>
            </w:r>
            <w:r/>
          </w:p>
        </w:tc>
      </w:tr>
      <w:tr>
        <w:trPr>
          <w:trHeight w:val="441"/>
        </w:trPr>
        <w:tc>
          <w:tcPr>
            <w:tcW w:w="979"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5</w:t>
            </w:r>
            <w:r>
              <w:rPr>
                <w:rFonts w:hint="eastAsia" w:ascii="仿宋" w:hAnsi="仿宋" w:eastAsia="仿宋" w:cs="Times New Roman"/>
                <w:color w:val="000000"/>
                <w:sz w:val="24"/>
              </w:rPr>
            </w:r>
            <w:r/>
          </w:p>
        </w:tc>
        <w:tc>
          <w:tcPr>
            <w:tcW w:w="55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中级维修电工考核实训台</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4</w:t>
            </w:r>
            <w:r>
              <w:rPr>
                <w:rFonts w:hint="eastAsia" w:ascii="仿宋" w:hAnsi="仿宋" w:eastAsia="仿宋" w:cs="Times New Roman"/>
                <w:color w:val="000000"/>
                <w:sz w:val="24"/>
              </w:rPr>
            </w:r>
            <w:r/>
          </w:p>
        </w:tc>
        <w:tc>
          <w:tcPr>
            <w:tcW w:w="9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rPr>
            </w:pPr>
            <w:r>
              <w:rPr>
                <w:rFonts w:hint="eastAsia" w:ascii="仿宋" w:hAnsi="仿宋" w:eastAsia="仿宋" w:cs="Times New Roman"/>
                <w:color w:val="000000"/>
                <w:sz w:val="24"/>
              </w:rPr>
              <w:t xml:space="preserve">套</w:t>
            </w:r>
            <w:r>
              <w:rPr>
                <w:rFonts w:hint="eastAsia" w:ascii="仿宋" w:hAnsi="仿宋" w:eastAsia="仿宋" w:cs="Times New Roman"/>
                <w:color w:val="000000"/>
                <w:sz w:val="24"/>
              </w:rPr>
            </w:r>
            <w:r/>
          </w:p>
        </w:tc>
      </w:tr>
      <w:tr>
        <w:trPr>
          <w:trHeight w:val="441"/>
        </w:trPr>
        <w:tc>
          <w:tcPr>
            <w:tcW w:w="979"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6</w:t>
            </w:r>
            <w:r>
              <w:rPr>
                <w:rFonts w:hint="eastAsia" w:ascii="仿宋" w:hAnsi="仿宋" w:eastAsia="仿宋" w:cs="Times New Roman"/>
                <w:color w:val="000000"/>
                <w:sz w:val="24"/>
                <w:lang w:val="en-US" w:eastAsia="zh-CN"/>
              </w:rPr>
            </w:r>
            <w:r/>
          </w:p>
        </w:tc>
        <w:tc>
          <w:tcPr>
            <w:tcW w:w="55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计算机</w:t>
            </w:r>
            <w:r>
              <w:rPr>
                <w:rFonts w:hint="eastAsia" w:ascii="仿宋" w:hAnsi="仿宋" w:eastAsia="仿宋" w:cs="Times New Roman"/>
                <w:color w:val="000000"/>
                <w:sz w:val="24"/>
                <w:lang w:val="en-US" w:eastAsia="zh-CN"/>
              </w:rPr>
            </w:r>
            <w:r/>
          </w:p>
        </w:tc>
        <w:tc>
          <w:tcPr>
            <w:tcW w:w="980" w:type="dxa"/>
            <w:vAlign w:val="center"/>
            <w:textDirection w:val="lrTb"/>
            <w:noWrap w:val="false"/>
          </w:tcPr>
          <w:p>
            <w:pPr>
              <w:pStyle w:val="940"/>
              <w:ind w:firstLine="480"/>
              <w:jc w:val="left"/>
              <w:spacing w:line="320" w:lineRule="atLeast"/>
              <w:widowControl/>
              <w:rPr>
                <w:rFonts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20</w:t>
            </w:r>
            <w:r>
              <w:rPr>
                <w:rFonts w:ascii="仿宋" w:hAnsi="仿宋" w:eastAsia="仿宋" w:cs="Times New Roman"/>
                <w:color w:val="000000"/>
                <w:sz w:val="24"/>
                <w:lang w:val="en-US" w:eastAsia="zh-CN"/>
              </w:rPr>
            </w:r>
            <w:r/>
          </w:p>
        </w:tc>
        <w:tc>
          <w:tcPr>
            <w:tcW w:w="980" w:type="dxa"/>
            <w:vAlign w:val="center"/>
            <w:textDirection w:val="lrTb"/>
            <w:noWrap w:val="false"/>
          </w:tcPr>
          <w:p>
            <w:pPr>
              <w:pStyle w:val="940"/>
              <w:ind w:firstLine="480"/>
              <w:jc w:val="left"/>
              <w:spacing w:line="320" w:lineRule="atLeast"/>
              <w:widowControl/>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台</w:t>
            </w:r>
            <w:r>
              <w:rPr>
                <w:rFonts w:hint="eastAsia" w:ascii="仿宋" w:hAnsi="仿宋" w:eastAsia="仿宋" w:cs="Times New Roman"/>
                <w:color w:val="000000"/>
                <w:sz w:val="24"/>
                <w:lang w:val="en-US" w:eastAsia="zh-CN"/>
              </w:rPr>
            </w:r>
            <w:r/>
          </w:p>
        </w:tc>
      </w:tr>
    </w:tbl>
    <w:p>
      <w:pPr>
        <w:pStyle w:val="1277"/>
      </w:pPr>
      <w:r/>
      <w:r/>
    </w:p>
    <w:p>
      <w:pPr>
        <w:pStyle w:val="940"/>
        <w:ind w:firstLine="480"/>
        <w:jc w:val="center"/>
        <w:spacing w:line="400" w:lineRule="exact"/>
        <w:rPr>
          <w:rFonts w:ascii="Times New Roman" w:hAnsi="Times New Roman" w:eastAsia="宋体" w:cs="Times New Roman"/>
          <w:b w:val="0"/>
          <w:bCs/>
          <w:color w:val="000000"/>
          <w:sz w:val="24"/>
          <w:szCs w:val="24"/>
          <w:lang w:val="en-US" w:eastAsia="zh-CN"/>
        </w:rPr>
      </w:pPr>
      <w:r>
        <w:rPr>
          <w:rFonts w:hint="eastAsia" w:ascii="宋体" w:hAnsi="宋体" w:eastAsia="宋体" w:cs="宋体"/>
          <w:b/>
          <w:bCs w:val="0"/>
          <w:color w:val="000000"/>
          <w:sz w:val="30"/>
          <w:szCs w:val="30"/>
          <w:lang w:val="en-US" w:eastAsia="zh-CN"/>
        </w:rPr>
        <w:t xml:space="preserve">第六章  投标文件相关格式</w:t>
      </w:r>
      <w:bookmarkEnd w:id="13"/>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目     录</w:t>
      </w:r>
      <w:r>
        <w:rPr>
          <w:rFonts w:ascii="Times New Roman" w:hAnsi="Times New Roman" w:eastAsia="宋体" w:cs="Times New Roman"/>
          <w:b/>
          <w:bCs w:val="0"/>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 授权委托书</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 资格声明函</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 中小企业声明函</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4．残疾人福利性单位声明函</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5. 投标函</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6. 投标人基本情况表  </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7. 承诺书</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8. 开标一览表</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9. 分项价格表</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10.投标偏离表</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11.质量保证及售后服务承诺书</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t xml:space="preserve">.具备履行合同所必需的设备和专业技术能力的书面声明</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t xml:space="preserve">.预付款保函支付条款模板</w:t>
      </w:r>
      <w:r>
        <w:rPr>
          <w:rFonts w:ascii="宋体" w:hAnsi="宋体" w:eastAsia="宋体" w:cs="宋体"/>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一、授权委托书（给定格式）：</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r>
      <w:r/>
    </w:p>
    <w:p>
      <w:pPr>
        <w:pStyle w:val="940"/>
        <w:ind w:firstLine="480"/>
        <w:jc w:val="center"/>
        <w:spacing w:line="400" w:lineRule="exact"/>
        <w:rPr>
          <w:rFonts w:ascii="宋体" w:hAnsi="宋体" w:eastAsia="宋体" w:cs="宋体"/>
          <w:b/>
          <w:bCs w:val="0"/>
          <w:sz w:val="24"/>
          <w:szCs w:val="24"/>
          <w:lang w:val="en-US" w:eastAsia="zh-CN"/>
        </w:rPr>
      </w:pPr>
      <w:r>
        <w:rPr>
          <w:rFonts w:ascii="宋体" w:hAnsi="宋体" w:eastAsia="宋体" w:cs="宋体"/>
          <w:b/>
          <w:bCs w:val="0"/>
          <w:sz w:val="24"/>
          <w:szCs w:val="24"/>
          <w:lang w:val="en-US" w:eastAsia="zh-CN"/>
        </w:rPr>
        <w:t xml:space="preserve">授权委托书</w:t>
      </w:r>
      <w:r>
        <w:rPr>
          <w:rFonts w:ascii="宋体" w:hAnsi="宋体" w:eastAsia="宋体" w:cs="宋体"/>
          <w:b/>
          <w:bCs w:val="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w:t>
      </w:r>
      <w:r>
        <w:rPr>
          <w:rFonts w:hint="eastAsia" w:ascii="宋体" w:hAnsi="宋体" w:eastAsia="宋体" w:cs="宋体"/>
          <w:sz w:val="24"/>
          <w:szCs w:val="24"/>
          <w:lang w:val="en-US" w:eastAsia="zh-CN"/>
        </w:rPr>
        <w:t xml:space="preserve">JSZC-320322-PXZX-G2025-0022</w:t>
      </w:r>
      <w:r>
        <w:rPr>
          <w:rFonts w:ascii="宋体" w:hAnsi="宋体" w:eastAsia="宋体" w:cs="宋体"/>
          <w:sz w:val="24"/>
          <w:szCs w:val="24"/>
          <w:lang w:val="en-US" w:eastAsia="zh-CN"/>
        </w:rPr>
        <w:t xml:space="preserve">项目，兹授权：</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被授权人的姓名：</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；性别：</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；年龄：</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；职务：</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 ；</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被授权人的身份证号码：</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；联系方式：</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本授权委托书自授权之日起生效，在撤销授权的书面通知送达你处以前，本授权书一直有效，被授权人签署的所有文件（在授权委托书有效期内签署的）不因授权的撤销而失效。</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特此授权委托。</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授权日期：    年    月    日                     投标人名称（盖电子章）：</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法定代表人签字：                   </w:t>
      </w:r>
      <w:r>
        <w:rPr>
          <w:rFonts w:hint="eastAsia" w:ascii="宋体" w:hAnsi="宋体" w:eastAsia="宋体" w:cs="宋体"/>
          <w:sz w:val="24"/>
          <w:szCs w:val="24"/>
          <w:lang w:val="en-US" w:eastAsia="zh-CN"/>
        </w:rPr>
        <w:t xml:space="preserve">            </w:t>
      </w:r>
      <w:r>
        <w:rPr>
          <w:rFonts w:ascii="宋体" w:hAnsi="宋体" w:eastAsia="宋体" w:cs="宋体"/>
          <w:sz w:val="24"/>
          <w:szCs w:val="24"/>
          <w:lang w:val="en-US" w:eastAsia="zh-CN"/>
        </w:rPr>
        <w:t xml:space="preserve">  被授权人签字：        </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(被授权人身份证原件扫描件附后)</w:t>
      </w:r>
      <w:r>
        <w:rPr>
          <w:rFonts w:ascii="宋体" w:hAnsi="宋体" w:eastAsia="宋体" w:cs="宋体"/>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说明：</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若投标人为事业单位或其他组织或分支机构（仅限招标文件注明允许分支机构投标情形的），则法定代表人处的签字人可为单位负责人。</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当被授权人为法定代表人（或上述情况的单位负责人）时，只需在法定代表人处签字即可。</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供应商为自然人情形的，可不提供本《授权委托书》。</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被授权人为外籍、港、澳、台地区人士的，其身份证明须提供有效的护照或港澳同胞来往内地通行证、台湾同胞来往大陆通行证，或其它可在中国大陆有效居留的许可证明。</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二、资格声明函（给定格式）：</w:t>
      </w:r>
      <w:r>
        <w:rPr>
          <w:rFonts w:ascii="Times New Roman" w:hAnsi="Times New Roman" w:eastAsia="宋体" w:cs="Times New Roman"/>
          <w:b/>
          <w:color w:val="000000"/>
          <w:sz w:val="24"/>
          <w:szCs w:val="24"/>
          <w:highlight w:val="none"/>
          <w:lang w:val="en-US" w:eastAsia="zh-CN" w:bidi="ar-SA"/>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bookmarkStart w:id="29" w:name="报价方关于资格的声明函（格式）"/>
      <w:r/>
      <w:bookmarkEnd w:id="29"/>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资格声明函</w:t>
      </w:r>
      <w:r>
        <w:rPr>
          <w:rFonts w:ascii="Times New Roman" w:hAnsi="Times New Roman" w:eastAsia="宋体" w:cs="Times New Roman"/>
          <w:b/>
          <w:bCs w:val="0"/>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沛县公共资源交易中心：</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我公司（单位）针对本次项目</w:t>
      </w:r>
      <w:r>
        <w:rPr>
          <w:rFonts w:hint="eastAsia" w:ascii="宋体" w:hAnsi="宋体" w:eastAsia="宋体" w:cs="宋体"/>
          <w:sz w:val="24"/>
          <w:szCs w:val="24"/>
          <w:lang w:val="en-US" w:eastAsia="zh-CN"/>
        </w:rPr>
        <w:t xml:space="preserve">JSZC-320322-PXZX-G2025-0022</w:t>
      </w:r>
      <w:r>
        <w:rPr>
          <w:rFonts w:ascii="宋体" w:hAnsi="宋体" w:eastAsia="宋体" w:cs="宋体"/>
          <w:sz w:val="24"/>
          <w:szCs w:val="24"/>
          <w:lang w:val="en-US" w:eastAsia="zh-CN"/>
        </w:rPr>
        <w:t xml:space="preserve">进行投标，并作如下声明</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1.我公司（单位）参加本次项目政府采购活动前三年内，在经营活动中没有重大违法（因违法经营受到刑事处罚或者责令停产停业、吊销许可证或者执照、较大数额罚款等行政处罚）记录。</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2.本公司（单位）具备本次项目履行合同所必需的设备和专业技术能力。</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4.本公司（单位）从未有采用财物或者其他手段贿赂有关单位和个人以谋取交易机会或者竞争优势的行为发生。</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我公司（单位）针对本次项目的上述声明以及投标文件中所有关于投标资格的文件、证明、陈述均是真实的、准确的。若有违背，我公司（单位）愿意承担由此而产生的一切后果。</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color w:val="000000"/>
          <w:sz w:val="24"/>
          <w:szCs w:val="24"/>
          <w:highlight w:val="none"/>
          <w:lang w:val="en-US" w:eastAsia="zh-CN" w:bidi="ar-SA"/>
        </w:rPr>
        <w:t xml:space="preserve">三、中小企业声明函（给定格式）：</w:t>
      </w:r>
      <w:r>
        <w:rPr>
          <w:rFonts w:ascii="Times New Roman" w:hAnsi="Times New Roman" w:eastAsia="宋体" w:cs="Times New Roman"/>
          <w:b/>
          <w:color w:val="000000"/>
          <w:sz w:val="28"/>
          <w:szCs w:val="28"/>
          <w:highlight w:val="none"/>
        </w:rPr>
      </w:r>
      <w:r/>
    </w:p>
    <w:p>
      <w:pPr>
        <w:pStyle w:val="940"/>
        <w:ind w:firstLine="0"/>
        <w:jc w:val="center"/>
        <w:spacing w:line="240" w:lineRule="auto"/>
        <w:rPr>
          <w:rFonts w:ascii="Times New Roman" w:hAnsi="Times New Roman" w:eastAsia="宋体" w:cs="Times New Roman"/>
          <w:bCs/>
          <w:color w:val="000000"/>
          <w:sz w:val="28"/>
          <w:szCs w:val="28"/>
          <w:highlight w:val="none"/>
        </w:rPr>
      </w:pPr>
      <w:r>
        <w:rPr>
          <w:rFonts w:ascii="Times New Roman" w:hAnsi="Times New Roman" w:eastAsia="宋体" w:cs="Times New Roman"/>
          <w:bCs/>
          <w:color w:val="000000"/>
          <w:sz w:val="28"/>
          <w:szCs w:val="28"/>
          <w:highlight w:val="none"/>
        </w:rPr>
      </w:r>
      <w:r/>
    </w:p>
    <w:p>
      <w:pPr>
        <w:pStyle w:val="940"/>
        <w:numPr>
          <w:ilvl w:val="0"/>
          <w:numId w:val="0"/>
        </w:numPr>
        <w:ind w:firstLine="0"/>
        <w:jc w:val="center"/>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color w:val="000000"/>
          <w:sz w:val="24"/>
          <w:szCs w:val="24"/>
          <w:highlight w:val="none"/>
          <w:lang w:val="en-US" w:eastAsia="zh-CN" w:bidi="ar-SA"/>
        </w:rPr>
        <w:t xml:space="preserve">中小企业声明函（货物）</w:t>
      </w:r>
      <w:r>
        <w:rPr>
          <w:rFonts w:ascii="Times New Roman" w:hAnsi="Times New Roman" w:eastAsia="宋体" w:cs="Times New Roman"/>
          <w:b w:val="0"/>
          <w:bCs/>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（含联合体中的中小企业、签订分包意向协议的中小企业）的具体情况如下：</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ascii="宋体" w:hAnsi="宋体" w:eastAsia="宋体" w:cs="宋体"/>
          <w:sz w:val="24"/>
          <w:szCs w:val="24"/>
          <w:u w:val="single"/>
          <w:lang w:val="en-US" w:eastAsia="zh-CN"/>
        </w:rPr>
        <w:t xml:space="preserve"> （标的名称） </w:t>
      </w:r>
      <w:r>
        <w:rPr>
          <w:rFonts w:ascii="宋体" w:hAnsi="宋体" w:eastAsia="宋体" w:cs="宋体"/>
          <w:sz w:val="24"/>
          <w:szCs w:val="24"/>
          <w:lang w:val="en-US" w:eastAsia="zh-CN"/>
        </w:rPr>
        <w:t xml:space="preserve">，属于</w:t>
      </w:r>
      <w:r>
        <w:rPr>
          <w:rFonts w:ascii="宋体" w:hAnsi="宋体" w:eastAsia="宋体" w:cs="宋体"/>
          <w:sz w:val="24"/>
          <w:szCs w:val="24"/>
          <w:u w:val="single"/>
          <w:lang w:val="en-US" w:eastAsia="zh-CN"/>
        </w:rPr>
        <w:t xml:space="preserve">（采购文件中明确的所属行业） </w:t>
      </w:r>
      <w:r>
        <w:rPr>
          <w:rFonts w:ascii="宋体" w:hAnsi="宋体" w:eastAsia="宋体" w:cs="宋体"/>
          <w:sz w:val="24"/>
          <w:szCs w:val="24"/>
          <w:lang w:val="en-US" w:eastAsia="zh-CN"/>
        </w:rPr>
        <w:t xml:space="preserve">行业；制造商为</w:t>
      </w:r>
      <w:r>
        <w:rPr>
          <w:rFonts w:ascii="宋体" w:hAnsi="宋体" w:eastAsia="宋体" w:cs="宋体"/>
          <w:sz w:val="24"/>
          <w:szCs w:val="24"/>
          <w:u w:val="single"/>
          <w:lang w:val="en-US" w:eastAsia="zh-CN"/>
        </w:rPr>
        <w:t xml:space="preserve">（企业名称）</w:t>
      </w:r>
      <w:r>
        <w:rPr>
          <w:rFonts w:ascii="宋体" w:hAnsi="宋体" w:eastAsia="宋体" w:cs="宋体"/>
          <w:sz w:val="24"/>
          <w:szCs w:val="24"/>
          <w:lang w:val="en-US" w:eastAsia="zh-CN"/>
        </w:rPr>
        <w:t xml:space="preserve">，从业人员</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人，营业收入为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万元，资产总额为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 万元，属于（中型企业、小 型企业、微型企业）；</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 （标的名称） ，属于（采购文件中明确的所属行业） 行业；制造商为（企业名称），从业人员</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人，营业收入为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万元，资产总额为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万元，属于（中型企业、小 型企业、微型企业）；</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企业名称（盖电子章）：</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日期：</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注：1.从业人员、营业收入、资产总额填报上一年度数据，无上一年度数据的新成立企业可不填报。</w:t>
      </w:r>
      <w:r>
        <w:rPr>
          <w:rFonts w:ascii="Times New Roman" w:hAnsi="Times New Roman" w:eastAsia="宋体" w:cs="Times New Roman"/>
          <w:color w:val="000000"/>
          <w:sz w:val="21"/>
          <w:szCs w:val="21"/>
          <w:highlight w:val="none"/>
        </w:rPr>
      </w:r>
      <w:r/>
    </w:p>
    <w:p>
      <w:pPr>
        <w:pStyle w:val="940"/>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2.在货物采购项目中，供应商提供的货物既有中小企业制造货物，也有大型企业制造货物的，不享受本办法规定的中小企业扶持政策。</w:t>
      </w:r>
      <w:r>
        <w:rPr>
          <w:rFonts w:ascii="Times New Roman" w:hAnsi="Times New Roman" w:eastAsia="宋体" w:cs="Times New Roman"/>
          <w:color w:val="000000"/>
          <w:sz w:val="21"/>
          <w:szCs w:val="21"/>
          <w:highlight w:val="none"/>
        </w:rPr>
      </w:r>
      <w:r/>
    </w:p>
    <w:p>
      <w:pPr>
        <w:pStyle w:val="940"/>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Times New Roman" w:hAnsi="Times New Roman" w:eastAsia="宋体" w:cs="Times New Roman"/>
          <w:color w:val="000000"/>
          <w:sz w:val="21"/>
          <w:szCs w:val="21"/>
          <w:highlight w:val="none"/>
        </w:rPr>
      </w:r>
      <w:r/>
    </w:p>
    <w:p>
      <w:pPr>
        <w:pStyle w:val="940"/>
        <w:ind w:firstLine="42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color w:val="000000"/>
          <w:sz w:val="21"/>
          <w:szCs w:val="21"/>
          <w:highlight w:val="none"/>
        </w:rPr>
        <w:t xml:space="preserve">4.专门面向中小微型企业采购的项目，供应商如不提供此声明函，则不能通过资格审查；非专门面向中小微型企业采购的项目，供应商如不提供此声明函，价格将不做相应扣除。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宋体" w:cs="Times New Roman"/>
          <w:b/>
          <w:color w:val="000000"/>
          <w:sz w:val="28"/>
          <w:szCs w:val="28"/>
          <w:highlight w:val="none"/>
        </w:rPr>
      </w:r>
      <w:r/>
    </w:p>
    <w:p>
      <w:pPr>
        <w:pStyle w:val="1380"/>
        <w:ind w:firstLine="0"/>
        <w:rPr>
          <w:rFonts w:ascii="Times New Roman" w:hAnsi="Times New Roman" w:eastAsia="宋体" w:cs="Times New Roman"/>
        </w:rPr>
      </w:pPr>
      <w:r>
        <w:rPr>
          <w:rFonts w:ascii="Times New Roman" w:hAnsi="Times New Roman" w:eastAsia="宋体" w:cs="Times New Roman"/>
        </w:rPr>
        <w:t xml:space="preserve">为方便中小企业和社会各界使用自测结果，小程序增加自测结果打印功能，测试者可按照小程序填写测试企业有关信息并完成自测后，保存自测结果自行打印。</w:t>
      </w:r>
      <w:r>
        <w:rPr>
          <w:rFonts w:ascii="Times New Roman" w:hAnsi="Times New Roman" w:eastAsia="宋体" w:cs="Times New Roman"/>
        </w:rPr>
      </w:r>
      <w:r/>
    </w:p>
    <w:p>
      <w:pPr>
        <w:pStyle w:val="1380"/>
        <w:ind w:firstLine="0"/>
        <w:rPr>
          <w:rFonts w:ascii="Times New Roman" w:hAnsi="Times New Roman" w:eastAsia="宋体" w:cs="Times New Roman"/>
        </w:rPr>
      </w:pPr>
      <w:r>
        <w:rPr>
          <w:rFonts w:ascii="Times New Roman" w:hAnsi="Times New Roman" w:eastAsia="宋体" w:cs="Times New Roman"/>
        </w:rPr>
        <w:t xml:space="preserve">如有疑问，可与市工信局中小企业综合协调处咨询联系。联系电话：0516-83861958</w:t>
      </w:r>
      <w:r>
        <w:rPr>
          <w:rFonts w:ascii="Times New Roman" w:hAnsi="Times New Roman" w:eastAsia="宋体" w:cs="Times New Roman"/>
        </w:rPr>
      </w:r>
      <w:r/>
    </w:p>
    <w:p>
      <w:pPr>
        <w:pStyle w:val="1380"/>
        <w:ind w:firstLine="0"/>
        <w:rPr>
          <w:rFonts w:ascii="Times New Roman" w:hAnsi="Times New Roman" w:eastAsia="宋体" w:cs="Times New Roman"/>
        </w:rPr>
      </w:pPr>
      <w:r>
        <w:rPr>
          <w:rFonts w:ascii="Times New Roman" w:hAnsi="Times New Roman" w:eastAsia="宋体" w:cs="Times New Roman"/>
        </w:rPr>
        <w:t xml:space="preserve"> </w:t>
      </w:r>
      <w:r>
        <w:rPr>
          <w:rFonts w:ascii="Times New Roman" w:hAnsi="Times New Roman" w:eastAsia="宋体" w:cs="Times New Roman"/>
        </w:rPr>
      </w:r>
      <w:r/>
    </w:p>
    <w:p>
      <w:pPr>
        <w:pStyle w:val="1380"/>
        <w:ind w:firstLine="0"/>
        <w:rPr>
          <w:rFonts w:ascii="Times New Roman" w:hAnsi="Times New Roman" w:eastAsia="宋体" w:cs="Times New Roman"/>
        </w:rPr>
      </w:pPr>
      <w:r>
        <w:rPr>
          <w:rFonts w:ascii="Times New Roman" w:hAnsi="Times New Roman" w:eastAsia="宋体" w:cs="Times New Roman"/>
        </w:rPr>
      </w:r>
      <w:r/>
    </w:p>
    <w:p>
      <w:pPr>
        <w:pStyle w:val="1380"/>
        <w:ind w:firstLine="0"/>
        <w:rPr>
          <w:rFonts w:ascii="Times New Roman" w:hAnsi="Times New Roman" w:eastAsia="宋体" w:cs="Times New Roman"/>
        </w:rPr>
      </w:pPr>
      <w:r>
        <w:rPr>
          <w:rFonts w:ascii="Times New Roman" w:hAnsi="Times New Roman" w:eastAsia="宋体" w:cs="Times New Roman"/>
        </w:rPr>
      </w:r>
      <w:r/>
    </w:p>
    <w:p>
      <w:pPr>
        <w:pStyle w:val="1380"/>
        <w:ind w:firstLine="0"/>
        <w:rPr>
          <w:rFonts w:ascii="Times New Roman" w:hAnsi="Times New Roman" w:eastAsia="宋体" w:cs="Times New Roman"/>
        </w:rPr>
      </w:pPr>
      <w:r>
        <w:rPr>
          <w:rFonts w:ascii="Times New Roman" w:hAnsi="Times New Roman" w:eastAsia="宋体" w:cs="Times New Roman"/>
        </w:rPr>
      </w:r>
      <w:r/>
    </w:p>
    <w:p>
      <w:pPr>
        <w:pStyle w:val="1380"/>
        <w:ind w:firstLine="0"/>
        <w:rPr>
          <w:rFonts w:ascii="Times New Roman" w:hAnsi="Times New Roman" w:eastAsia="宋体" w:cs="Times New Roman"/>
        </w:rPr>
      </w:pPr>
      <w:r>
        <w:rPr>
          <w:rFonts w:ascii="Times New Roman" w:hAnsi="Times New Roman" w:eastAsia="宋体" w:cs="Times New Roman"/>
        </w:rPr>
      </w:r>
      <w:r/>
    </w:p>
    <w:p>
      <w:pPr>
        <w:pStyle w:val="1380"/>
        <w:ind w:firstLine="0"/>
        <w:rPr>
          <w:rFonts w:ascii="Times New Roman" w:hAnsi="Times New Roman" w:eastAsia="宋体" w:cs="Times New Roman"/>
        </w:rPr>
      </w:pPr>
      <w:r>
        <w:rPr>
          <w:rFonts w:ascii="Times New Roman" w:hAnsi="Times New Roman" w:eastAsia="宋体" w:cs="Times New Roman"/>
        </w:rPr>
      </w:r>
      <w:r/>
    </w:p>
    <w:p>
      <w:pPr>
        <w:pStyle w:val="1380"/>
        <w:ind w:firstLine="0"/>
        <w:rPr>
          <w:rFonts w:ascii="Times New Roman" w:hAnsi="Times New Roman" w:eastAsia="宋体" w:cs="Times New Roman"/>
        </w:rPr>
      </w:pPr>
      <w:r>
        <w:rPr>
          <w:rFonts w:ascii="Times New Roman" w:hAnsi="Times New Roman" w:eastAsia="宋体" w:cs="Times New Roman"/>
        </w:rPr>
      </w:r>
      <w:r/>
    </w:p>
    <w:p>
      <w:pPr>
        <w:pStyle w:val="1380"/>
        <w:ind w:firstLine="0"/>
        <w:rPr>
          <w:rFonts w:ascii="Times New Roman" w:hAnsi="Times New Roman" w:eastAsia="宋体" w:cs="Times New Roman"/>
        </w:rPr>
      </w:pPr>
      <w:r>
        <w:rPr>
          <w:rFonts w:ascii="Times New Roman" w:hAnsi="Times New Roman" w:eastAsia="宋体" w:cs="Times New Roman"/>
        </w:rPr>
      </w:r>
      <w:r/>
    </w:p>
    <w:p>
      <w:pPr>
        <w:pStyle w:val="940"/>
        <w:ind w:left="0" w:firstLine="0"/>
        <w:spacing w:line="360" w:lineRule="auto"/>
        <w:rPr>
          <w:rFonts w:ascii="Times New Roman" w:hAnsi="Times New Roman" w:eastAsia="宋体" w:cs="Times New Roman"/>
          <w:b/>
          <w:bCs/>
          <w:sz w:val="30"/>
          <w:szCs w:val="30"/>
        </w:rPr>
      </w:pPr>
      <w:r>
        <w:rPr>
          <w:rFonts w:ascii="Times New Roman" w:hAnsi="Times New Roman" w:eastAsia="宋体" w:cs="Times New Roman"/>
          <w:b w:val="0"/>
          <w:color w:val="000000"/>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267335</wp:posOffset>
                </wp:positionH>
                <wp:positionV relativeFrom="paragraph">
                  <wp:posOffset>373380</wp:posOffset>
                </wp:positionV>
                <wp:extent cx="5081905" cy="80378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081905" cy="803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1.1pt;mso-position-horizontal:absolute;mso-position-vertical-relative:text;margin-top:29.4pt;mso-position-vertical:absolute;width:400.1pt;height:632.9pt;mso-wrap-distance-left:9.0pt;mso-wrap-distance-top:0.0pt;mso-wrap-distance-right:9.0pt;mso-wrap-distance-bottom:0.0pt;" stroked="f">
                <v:path textboxrect="0,0,0,0"/>
                <v:imagedata r:id="rId17" o:title=""/>
              </v:shape>
            </w:pict>
          </mc:Fallback>
        </mc:AlternateContent>
      </w:r>
      <w:r>
        <w:rPr>
          <w:rFonts w:ascii="Times New Roman" w:hAnsi="Times New Roman" w:eastAsia="宋体" w:cs="Times New Roman"/>
          <w:b/>
          <w:bCs/>
          <w:sz w:val="30"/>
          <w:szCs w:val="30"/>
        </w:rPr>
        <w:br w:type="page" w:clear="all"/>
      </w:r>
      <w:r>
        <w:rPr>
          <w:rFonts w:ascii="Times New Roman" w:hAnsi="Times New Roman" w:eastAsia="宋体" w:cs="Times New Roman"/>
          <w:b/>
          <w:bCs/>
          <w:sz w:val="30"/>
          <w:szCs w:val="30"/>
        </w:rPr>
      </w:r>
      <w:r/>
    </w:p>
    <w:p>
      <w:pPr>
        <w:pStyle w:val="940"/>
        <w:ind w:left="0"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lang w:val="en-US" w:eastAsia="zh-CN"/>
        </w:rPr>
        <w:t xml:space="preserve">四、残疾人福利性单位声明函（给定格式）：</w:t>
      </w:r>
      <w:r>
        <w:rPr>
          <w:rFonts w:ascii="Times New Roman" w:hAnsi="Times New Roman" w:eastAsia="宋体" w:cs="Times New Roman"/>
          <w:b/>
          <w:color w:val="000000"/>
          <w:sz w:val="30"/>
          <w:szCs w:val="30"/>
          <w:highlight w:val="none"/>
        </w:rPr>
      </w:r>
      <w:r/>
    </w:p>
    <w:p>
      <w:pPr>
        <w:pStyle w:val="940"/>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0"/>
        <w:ind w:left="0" w:firstLine="0"/>
        <w:jc w:val="center"/>
        <w:spacing w:line="36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残疾人福利性单位声明函</w:t>
      </w:r>
      <w:r>
        <w:rPr>
          <w:rFonts w:ascii="Times New Roman" w:hAnsi="Times New Roman" w:eastAsia="宋体" w:cs="Times New Roman"/>
          <w:b/>
          <w:bCs w:val="0"/>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本单位对上述声明的真实性负责。如有虚假，将依法承担相应责任。</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单位名称（盖电子章）：</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日  期：</w:t>
      </w:r>
      <w:r>
        <w:rPr>
          <w:rFonts w:ascii="Times New Roman" w:hAnsi="Times New Roman" w:eastAsia="宋体" w:cs="Times New Roman"/>
          <w:b w:val="0"/>
          <w:bCs/>
          <w:color w:val="000000"/>
          <w:sz w:val="24"/>
          <w:szCs w:val="24"/>
          <w:lang w:val="en-US" w:eastAsia="zh-CN"/>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lang w:val="en-US" w:eastAsia="zh-CN"/>
        </w:rPr>
        <w:t xml:space="preserve">五、投标函（给定格式）：</w:t>
      </w:r>
      <w:r>
        <w:rPr>
          <w:rFonts w:ascii="Times New Roman" w:hAnsi="Times New Roman" w:eastAsia="宋体" w:cs="Times New Roman"/>
          <w:b/>
          <w:color w:val="000000"/>
          <w:sz w:val="30"/>
          <w:szCs w:val="30"/>
          <w:highlight w:val="none"/>
        </w:rPr>
      </w:r>
      <w:r/>
    </w:p>
    <w:p>
      <w:pPr>
        <w:pStyle w:val="940"/>
        <w:numPr>
          <w:ilvl w:val="0"/>
          <w:numId w:val="0"/>
        </w:numPr>
        <w:ind w:firstLine="48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投标函</w:t>
      </w:r>
      <w:r>
        <w:rPr>
          <w:rFonts w:ascii="Times New Roman" w:hAnsi="Times New Roman" w:eastAsia="宋体" w:cs="Times New Roman"/>
          <w:b/>
          <w:bCs w:val="0"/>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致沛县公共资源交易中心：</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我方收到贵方</w:t>
      </w:r>
      <w:r>
        <w:rPr>
          <w:rFonts w:hint="eastAsia" w:ascii="宋体" w:hAnsi="宋体" w:eastAsia="宋体" w:cs="宋体"/>
          <w:sz w:val="24"/>
          <w:szCs w:val="24"/>
          <w:lang w:val="en-US" w:eastAsia="zh-CN"/>
        </w:rPr>
        <w:t xml:space="preserve">JSZC-320322-PXZX-G2025-0022</w:t>
      </w:r>
      <w:r>
        <w:rPr>
          <w:rFonts w:ascii="宋体" w:hAnsi="宋体" w:eastAsia="宋体" w:cs="宋体"/>
          <w:sz w:val="24"/>
          <w:szCs w:val="24"/>
          <w:lang w:val="en-US" w:eastAsia="zh-CN"/>
        </w:rPr>
        <w:t xml:space="preserve">招标文件，经仔细阅读和研究，我方决定参加此项目的投标。</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我方愿意按照招标文件的一切要求，提供本项目的投标，投标总价见《开标一览表》。</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我方愿意提供沛县公共资源交易中心在招标文件中要求的文件、资料。</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我方同意按招标文件中的规定，从规定的开标日期起遵循本投标文件，并在规定的投标有效期期满之前均具有约束力。</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如果我方的投标文件被接受，我方将履行招标文件中规定的每一项要求，按期、按质、按量，完成交货任务。</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我方完全同意招标文件规定的决定中标者的方式。</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我们已详细审核全部招标文件及其有效补充文件，我们知道必须放弃提出含糊不清或误解问题的权利。</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如我方在投标截止期后撤回投标及中标后拒绝遵守投标承诺或拒绝在规定的时间内与采购人签订合同，则接受政府采购监督管理部门的处理。</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决不提供虚假材料谋取中标、决不采取不正当手段诋毁、排挤其他供应商、决不与采购人、其它供应商或者沛县公共资源交易中心恶意串通、决不向采购人、沛县公共资源交易中心工作人员和评委进行商业贿赂、决不在采购过程中与采购人进行协商谈判、决不拒绝有关部门监督检查或提供虚假情况，如有违反，无条件接受贵方及相关管理部门的处罚。</w:t>
      </w:r>
      <w:r>
        <w:rPr>
          <w:rFonts w:ascii="宋体" w:hAnsi="宋体" w:eastAsia="宋体" w:cs="宋体"/>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电话：              ；传真：               ；邮编：               </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通讯地址：                                                        </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940"/>
        <w:ind w:left="0" w:firstLine="0"/>
        <w:jc w:val="left"/>
        <w:spacing w:line="360" w:lineRule="auto"/>
        <w:rPr>
          <w:rFonts w:ascii="Times New Roman" w:hAnsi="Times New Roman" w:eastAsia="宋体" w:cs="Times New Roman"/>
          <w:b/>
          <w:bCs/>
        </w:rPr>
      </w:pPr>
      <w:r>
        <w:rPr>
          <w:rFonts w:ascii="Times New Roman" w:hAnsi="Times New Roman" w:eastAsia="宋体" w:cs="Times New Roman"/>
          <w:b/>
          <w:bCs/>
          <w:lang w:val="en-US" w:eastAsia="zh-CN"/>
        </w:rPr>
        <w:br w:type="page" w:clear="all"/>
      </w:r>
      <w:r>
        <w:rPr>
          <w:rFonts w:ascii="Times New Roman" w:hAnsi="Times New Roman" w:eastAsia="宋体" w:cs="Times New Roman"/>
          <w:b/>
          <w:bCs/>
          <w:lang w:val="en-US" w:eastAsia="zh-CN"/>
        </w:rPr>
        <w:t xml:space="preserve">六</w:t>
      </w:r>
      <w:r>
        <w:rPr>
          <w:rFonts w:ascii="Times New Roman" w:hAnsi="Times New Roman" w:eastAsia="宋体" w:cs="Times New Roman"/>
          <w:b/>
          <w:bCs/>
          <w:lang w:eastAsia="zh-CN"/>
        </w:rPr>
        <w:t xml:space="preserve">、</w:t>
      </w:r>
      <w:r>
        <w:rPr>
          <w:rFonts w:ascii="Times New Roman" w:hAnsi="Times New Roman" w:eastAsia="宋体" w:cs="Times New Roman"/>
          <w:b/>
          <w:bCs/>
        </w:rPr>
        <w:t xml:space="preserve">投标人基本情况表</w:t>
      </w:r>
      <w:r>
        <w:rPr>
          <w:rFonts w:ascii="Times New Roman" w:hAnsi="Times New Roman" w:eastAsia="宋体" w:cs="Times New Roman"/>
          <w:b/>
          <w:color w:val="000000"/>
          <w:sz w:val="30"/>
          <w:szCs w:val="30"/>
          <w:highlight w:val="none"/>
        </w:rPr>
        <w:t xml:space="preserve">（给定格式）</w:t>
      </w:r>
      <w:r>
        <w:rPr>
          <w:rFonts w:ascii="Times New Roman" w:hAnsi="Times New Roman" w:eastAsia="宋体" w:cs="Times New Roman"/>
          <w:b/>
          <w:bCs/>
        </w:rPr>
      </w:r>
      <w:r/>
    </w:p>
    <w:tbl>
      <w:tblPr>
        <w:tblpPr w:horzAnchor="page" w:tblpX="1793" w:vertAnchor="text" w:tblpY="8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trHeight w:val="561"/>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投标人名称</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11"/>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注册地址</w:t>
            </w:r>
            <w:r>
              <w:rPr>
                <w:rFonts w:ascii="Times New Roman" w:hAnsi="Times New Roman" w:eastAsia="宋体" w:cs="Times New Roman"/>
                <w:szCs w:val="21"/>
              </w:rPr>
            </w:r>
            <w:r/>
          </w:p>
        </w:tc>
        <w:tc>
          <w:tcPr>
            <w:gridSpan w:val="3"/>
            <w:tcW w:w="3248"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邮政编码</w:t>
            </w:r>
            <w:r>
              <w:rPr>
                <w:rFonts w:ascii="Times New Roman" w:hAnsi="Times New Roman" w:eastAsia="宋体" w:cs="Times New Roman"/>
                <w:szCs w:val="21"/>
              </w:rPr>
            </w:r>
            <w:r/>
          </w:p>
        </w:tc>
        <w:tc>
          <w:tcPr>
            <w:gridSpan w:val="2"/>
            <w:tcW w:w="2058"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5"/>
        </w:trPr>
        <w:tc>
          <w:tcPr>
            <w:tcW w:w="1986" w:type="dxa"/>
            <w:vAlign w:val="center"/>
            <w:vMerge w:val="restart"/>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联系方式</w:t>
            </w:r>
            <w:r>
              <w:rPr>
                <w:rFonts w:ascii="Times New Roman" w:hAnsi="Times New Roman" w:eastAsia="宋体" w:cs="Times New Roman"/>
                <w:szCs w:val="21"/>
              </w:rPr>
            </w:r>
            <w:r/>
          </w:p>
        </w:tc>
        <w:tc>
          <w:tcPr>
            <w:tcW w:w="10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联系人</w:t>
            </w:r>
            <w:r>
              <w:rPr>
                <w:rFonts w:ascii="Times New Roman" w:hAnsi="Times New Roman" w:eastAsia="宋体" w:cs="Times New Roman"/>
                <w:szCs w:val="21"/>
              </w:rPr>
            </w:r>
            <w:r/>
          </w:p>
        </w:tc>
        <w:tc>
          <w:tcPr>
            <w:gridSpan w:val="2"/>
            <w:tcW w:w="215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gridSpan w:val="2"/>
            <w:tcW w:w="2058"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13"/>
        </w:trPr>
        <w:tc>
          <w:tcPr>
            <w:tcW w:w="1986" w:type="dxa"/>
            <w:vAlign w:val="center"/>
            <w:vMerge w:val="continue"/>
            <w:textDirection w:val="lrTb"/>
            <w:noWrap w:val="false"/>
          </w:tcPr>
          <w:p>
            <w:pPr>
              <w:pStyle w:val="940"/>
              <w:ind w:firstLine="0"/>
              <w:jc w:val="center"/>
              <w:rPr>
                <w:rFonts w:ascii="Times New Roman" w:hAnsi="Times New Roman" w:eastAsia="宋体" w:cs="Times New Roman"/>
              </w:rPr>
              <w:framePr w:vAnchor="text" w:hAnchor="page" w:x="1793" w:y="878"/>
            </w:pPr>
            <w:r>
              <w:rPr>
                <w:rFonts w:ascii="Times New Roman" w:hAnsi="Times New Roman" w:eastAsia="宋体" w:cs="Times New Roman"/>
              </w:rPr>
            </w:r>
            <w:r/>
          </w:p>
        </w:tc>
        <w:tc>
          <w:tcPr>
            <w:tcW w:w="10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传  真</w:t>
            </w:r>
            <w:r>
              <w:rPr>
                <w:rFonts w:ascii="Times New Roman" w:hAnsi="Times New Roman" w:eastAsia="宋体" w:cs="Times New Roman"/>
                <w:szCs w:val="21"/>
              </w:rPr>
            </w:r>
            <w:r/>
          </w:p>
        </w:tc>
        <w:tc>
          <w:tcPr>
            <w:gridSpan w:val="2"/>
            <w:tcW w:w="215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邮　箱</w:t>
            </w:r>
            <w:r>
              <w:rPr>
                <w:rFonts w:ascii="Times New Roman" w:hAnsi="Times New Roman" w:eastAsia="宋体" w:cs="Times New Roman"/>
                <w:szCs w:val="21"/>
              </w:rPr>
            </w:r>
            <w:r/>
          </w:p>
        </w:tc>
        <w:tc>
          <w:tcPr>
            <w:gridSpan w:val="2"/>
            <w:tcW w:w="2058"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08"/>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法定代表人</w:t>
            </w:r>
            <w:r>
              <w:rPr>
                <w:rFonts w:ascii="Times New Roman" w:hAnsi="Times New Roman" w:eastAsia="宋体" w:cs="Times New Roman"/>
                <w:szCs w:val="21"/>
              </w:rPr>
            </w:r>
            <w:r/>
          </w:p>
        </w:tc>
        <w:tc>
          <w:tcPr>
            <w:tcW w:w="10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姓　名</w:t>
            </w:r>
            <w:r>
              <w:rPr>
                <w:rFonts w:ascii="Times New Roman" w:hAnsi="Times New Roman" w:eastAsia="宋体" w:cs="Times New Roman"/>
                <w:szCs w:val="21"/>
              </w:rPr>
            </w:r>
            <w:r/>
          </w:p>
        </w:tc>
        <w:tc>
          <w:tcPr>
            <w:tcW w:w="881"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5"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技术职称</w:t>
            </w:r>
            <w:r>
              <w:rPr>
                <w:rFonts w:ascii="Times New Roman" w:hAnsi="Times New Roman" w:eastAsia="宋体" w:cs="Times New Roman"/>
                <w:szCs w:val="21"/>
              </w:rPr>
            </w:r>
            <w:r/>
          </w:p>
        </w:tc>
        <w:tc>
          <w:tcPr>
            <w:tcW w:w="127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06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tcW w:w="9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02"/>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技术负责人</w:t>
            </w:r>
            <w:r>
              <w:rPr>
                <w:rFonts w:ascii="Times New Roman" w:hAnsi="Times New Roman" w:eastAsia="宋体" w:cs="Times New Roman"/>
                <w:szCs w:val="21"/>
              </w:rPr>
            </w:r>
            <w:r/>
          </w:p>
        </w:tc>
        <w:tc>
          <w:tcPr>
            <w:tcW w:w="10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姓　名</w:t>
            </w:r>
            <w:r>
              <w:rPr>
                <w:rFonts w:ascii="Times New Roman" w:hAnsi="Times New Roman" w:eastAsia="宋体" w:cs="Times New Roman"/>
                <w:szCs w:val="21"/>
              </w:rPr>
            </w:r>
            <w:r/>
          </w:p>
        </w:tc>
        <w:tc>
          <w:tcPr>
            <w:tcW w:w="881"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5"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技术职称</w:t>
            </w:r>
            <w:r>
              <w:rPr>
                <w:rFonts w:ascii="Times New Roman" w:hAnsi="Times New Roman" w:eastAsia="宋体" w:cs="Times New Roman"/>
                <w:szCs w:val="21"/>
              </w:rPr>
            </w:r>
            <w:r/>
          </w:p>
        </w:tc>
        <w:tc>
          <w:tcPr>
            <w:tcW w:w="127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06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tcW w:w="9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24"/>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成立时间</w:t>
            </w:r>
            <w:r>
              <w:rPr>
                <w:rFonts w:ascii="Times New Roman" w:hAnsi="Times New Roman" w:eastAsia="宋体" w:cs="Times New Roman"/>
                <w:szCs w:val="21"/>
              </w:rPr>
            </w:r>
            <w:r/>
          </w:p>
        </w:tc>
        <w:tc>
          <w:tcPr>
            <w:gridSpan w:val="2"/>
            <w:tcW w:w="1973"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gridSpan w:val="4"/>
            <w:tcW w:w="4609"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员工总人数：</w:t>
            </w:r>
            <w:r>
              <w:rPr>
                <w:rFonts w:ascii="Times New Roman" w:hAnsi="Times New Roman" w:eastAsia="宋体" w:cs="Times New Roman"/>
                <w:szCs w:val="21"/>
              </w:rPr>
            </w:r>
            <w:r/>
          </w:p>
        </w:tc>
      </w:tr>
      <w:tr>
        <w:trPr>
          <w:cantSplit/>
          <w:trHeight w:val="610"/>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营业执照号</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4"/>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注册资金</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26"/>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开户银行</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6"/>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开户银行帐户</w:t>
            </w:r>
            <w:r>
              <w:rPr>
                <w:rFonts w:ascii="Times New Roman" w:hAnsi="Times New Roman" w:eastAsia="宋体" w:cs="Times New Roman"/>
                <w:szCs w:val="21"/>
              </w:rPr>
            </w:r>
            <w:r/>
          </w:p>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名称</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6"/>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账号</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1565"/>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经营范围</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847"/>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企业类型</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580" w:lineRule="exact"/>
              <w:rPr>
                <w:rFonts w:ascii="Times New Roman" w:hAnsi="Times New Roman" w:eastAsia="宋体" w:cs="Times New Roman"/>
              </w:rPr>
              <w:framePr w:vAnchor="text" w:hAnchor="page" w:x="1793" w:y="878"/>
            </w:pPr>
            <w:r>
              <w:rPr>
                <w:rFonts w:ascii="Times New Roman" w:hAnsi="Times New Roman" w:eastAsia="宋体" w:cs="Times New Roman"/>
              </w:rPr>
              <w:t xml:space="preserve">大型企业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t xml:space="preserve">    中型企业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r>
            <w:r/>
          </w:p>
          <w:p>
            <w:pPr>
              <w:pStyle w:val="940"/>
              <w:ind w:firstLine="0"/>
              <w:jc w:val="center"/>
              <w:spacing w:line="580" w:lineRule="exact"/>
              <w:rPr>
                <w:rFonts w:ascii="Times New Roman" w:hAnsi="Times New Roman" w:eastAsia="宋体" w:cs="Times New Roman"/>
                <w:szCs w:val="21"/>
              </w:rPr>
              <w:framePr w:vAnchor="text" w:hAnchor="page" w:x="1793" w:y="878"/>
            </w:pPr>
            <w:r>
              <w:rPr>
                <w:rFonts w:ascii="Times New Roman" w:hAnsi="Times New Roman" w:eastAsia="宋体" w:cs="Times New Roman"/>
              </w:rPr>
              <w:t xml:space="preserve">小型企业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t xml:space="preserve">   微型企业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szCs w:val="21"/>
              </w:rPr>
            </w:r>
            <w:r/>
          </w:p>
        </w:tc>
      </w:tr>
      <w:tr>
        <w:trPr>
          <w:trHeight w:val="615"/>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备注</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bl>
    <w:p>
      <w:pPr>
        <w:pStyle w:val="940"/>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
          <w:color w:val="000000"/>
          <w:sz w:val="24"/>
          <w:szCs w:val="24"/>
          <w:highlight w:val="none"/>
        </w:rPr>
        <w:t xml:space="preserve">七、承诺书（给定格式）：</w:t>
      </w:r>
      <w:r>
        <w:rPr>
          <w:rFonts w:ascii="Times New Roman" w:hAnsi="Times New Roman" w:eastAsia="宋体" w:cs="Times New Roman"/>
          <w:b/>
          <w:color w:val="000000"/>
          <w:sz w:val="30"/>
          <w:szCs w:val="30"/>
          <w:highlight w:val="none"/>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ind w:firstLine="0"/>
        <w:jc w:val="center"/>
        <w:spacing w:line="360" w:lineRule="auto"/>
        <w:rPr>
          <w:rFonts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t xml:space="preserve">承诺书</w:t>
      </w:r>
      <w:r>
        <w:rPr>
          <w:rFonts w:ascii="Times New Roman" w:hAnsi="Times New Roman" w:eastAsia="宋体" w:cs="Times New Roman"/>
          <w:b/>
          <w:color w:val="000000"/>
          <w:sz w:val="24"/>
          <w:szCs w:val="24"/>
          <w:highlight w:val="none"/>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w:t>
      </w:r>
      <w:r>
        <w:rPr>
          <w:rFonts w:ascii="Times New Roman" w:hAnsi="Times New Roman" w:eastAsia="宋体" w:cs="Times New Roman"/>
          <w:b w:val="0"/>
          <w:bCs/>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投标人名称）针对本项目</w:t>
      </w:r>
      <w:r>
        <w:rPr>
          <w:rFonts w:hint="eastAsia" w:ascii="宋体" w:hAnsi="宋体" w:eastAsia="宋体" w:cs="宋体"/>
          <w:sz w:val="24"/>
          <w:szCs w:val="24"/>
          <w:lang w:val="en-US" w:eastAsia="zh-CN"/>
        </w:rPr>
        <w:t xml:space="preserve">JSZC-320322-PXZX-G2025-0022</w:t>
      </w:r>
      <w:r>
        <w:rPr>
          <w:rFonts w:ascii="宋体" w:hAnsi="宋体" w:eastAsia="宋体" w:cs="宋体"/>
          <w:sz w:val="24"/>
          <w:szCs w:val="24"/>
          <w:lang w:val="en-US" w:eastAsia="zh-CN"/>
        </w:rPr>
        <w:t xml:space="preserve">在此做如下承诺：</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1.本公司（单位）对本项目所提供的服务符合招标文件要求；所提供的货物均为原厂全新合格品；</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5.根据</w:t>
      </w:r>
      <w:r>
        <w:rPr>
          <w:rFonts w:ascii="宋体" w:hAnsi="宋体" w:eastAsia="宋体" w:cs="宋体"/>
          <w:sz w:val="24"/>
          <w:szCs w:val="24"/>
          <w:lang w:val="en-US" w:eastAsia="zh-CN"/>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ascii="宋体" w:hAnsi="宋体" w:eastAsia="宋体" w:cs="宋体"/>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……（投标人如有其他承诺的可在此处添加）</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如违背上述承诺，本公司（单位）将承担一切法律责任。</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lang w:val="en-US" w:eastAsia="zh-CN"/>
        </w:rPr>
        <w:t xml:space="preserve">（注：以上内容由投标单位根据采购要求自行完善。）</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八、开标一览表（给定格式）：</w:t>
      </w:r>
      <w:r>
        <w:rPr>
          <w:rFonts w:ascii="Times New Roman" w:hAnsi="Times New Roman" w:eastAsia="宋体" w:cs="Times New Roman"/>
          <w:b/>
          <w:color w:val="000000"/>
          <w:sz w:val="30"/>
          <w:szCs w:val="30"/>
          <w:highlight w:val="none"/>
        </w:rPr>
      </w:r>
      <w:r/>
    </w:p>
    <w:p>
      <w:pPr>
        <w:pStyle w:val="940"/>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0"/>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开标一览表</w:t>
      </w:r>
      <w:r>
        <w:rPr>
          <w:rFonts w:ascii="Times New Roman" w:hAnsi="Times New Roman" w:eastAsia="宋体" w:cs="Times New Roman"/>
          <w:b/>
          <w:color w:val="000000"/>
          <w:sz w:val="24"/>
          <w:szCs w:val="24"/>
          <w:highlight w:val="none"/>
        </w:rPr>
      </w:r>
      <w:r/>
    </w:p>
    <w:p>
      <w:pPr>
        <w:pStyle w:val="940"/>
        <w:ind w:firstLine="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0"/>
        <w:ind w:firstLine="0"/>
        <w:spacing w:line="360" w:lineRule="auto"/>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 项目编号：</w:t>
      </w:r>
      <w:r>
        <w:rPr>
          <w:rFonts w:hint="eastAsia" w:ascii="Times New Roman" w:hAnsi="Times New Roman" w:eastAsia="宋体" w:cs="Times New Roman"/>
          <w:bCs/>
          <w:color w:val="000000"/>
          <w:sz w:val="24"/>
          <w:szCs w:val="24"/>
          <w:highlight w:val="none"/>
          <w:lang w:eastAsia="zh-CN"/>
        </w:rPr>
        <w:t xml:space="preserve">JSZC-320322-PXZX-G2025-0022</w:t>
      </w:r>
      <w:r>
        <w:rPr>
          <w:rFonts w:ascii="Times New Roman" w:hAnsi="Times New Roman" w:eastAsia="宋体" w:cs="Times New Roman"/>
          <w:bCs/>
          <w:color w:val="000000"/>
          <w:sz w:val="24"/>
          <w:szCs w:val="24"/>
          <w:highlight w:val="none"/>
          <w:lang w:eastAsia="zh-CN"/>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项目名称</w:t>
            </w:r>
            <w:r>
              <w:rPr>
                <w:rFonts w:ascii="Times New Roman" w:hAnsi="Times New Roman" w:eastAsia="宋体" w:cs="Times New Roman"/>
                <w:color w:val="000000"/>
                <w:sz w:val="24"/>
                <w:szCs w:val="21"/>
                <w:highlight w:val="none"/>
              </w:rPr>
            </w:r>
            <w:r/>
          </w:p>
        </w:tc>
        <w:tc>
          <w:tcPr>
            <w:tcW w:w="3188"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投标总报价(小写)</w:t>
            </w:r>
            <w:r>
              <w:rPr>
                <w:rFonts w:ascii="Times New Roman" w:hAnsi="Times New Roman" w:eastAsia="宋体" w:cs="Times New Roman"/>
                <w:color w:val="000000"/>
                <w:sz w:val="24"/>
                <w:szCs w:val="21"/>
                <w:highlight w:val="none"/>
              </w:rPr>
            </w:r>
            <w:r/>
          </w:p>
        </w:tc>
      </w:tr>
      <w:tr>
        <w:trPr>
          <w:cantSplit/>
          <w:trHeight w:val="1630"/>
        </w:trPr>
        <w:tc>
          <w:tcPr>
            <w:tcW w:w="5697" w:type="dxa"/>
            <w:vAlign w:val="center"/>
            <w:textDirection w:val="lrTb"/>
            <w:noWrap w:val="false"/>
          </w:tcPr>
          <w:p>
            <w:pPr>
              <w:pStyle w:val="940"/>
              <w:jc w:val="center"/>
              <w:spacing w:line="400" w:lineRule="exact"/>
              <w:widowControl w:val="off"/>
              <w:rPr>
                <w:rFonts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4"/>
                <w:highlight w:val="none"/>
                <w:lang w:val="en-US" w:eastAsia="zh-CN" w:bidi="ar-SA"/>
              </w:rPr>
              <w:t xml:space="preserve">机电实训设备采购项目</w:t>
            </w:r>
            <w:r>
              <w:rPr>
                <w:rFonts w:ascii="Times New Roman" w:hAnsi="Times New Roman" w:eastAsia="宋体" w:cs="Times New Roman"/>
                <w:bCs/>
                <w:color w:val="000000"/>
                <w:sz w:val="24"/>
                <w:szCs w:val="24"/>
                <w:highlight w:val="none"/>
                <w:lang w:val="en-US" w:eastAsia="zh-CN" w:bidi="ar-SA"/>
              </w:rPr>
            </w:r>
            <w:r/>
          </w:p>
        </w:tc>
        <w:tc>
          <w:tcPr>
            <w:tcW w:w="3188" w:type="dxa"/>
            <w:vAlign w:val="center"/>
            <w:textDirection w:val="lrTb"/>
            <w:noWrap w:val="false"/>
          </w:tcPr>
          <w:p>
            <w:pPr>
              <w:pStyle w:val="940"/>
              <w:jc w:val="both"/>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r>
            <w:r/>
          </w:p>
        </w:tc>
      </w:tr>
      <w:tr>
        <w:trPr>
          <w:cantSplit/>
          <w:trHeight w:val="780"/>
        </w:trPr>
        <w:tc>
          <w:tcPr>
            <w:gridSpan w:val="2"/>
            <w:tcW w:w="8885" w:type="dxa"/>
            <w:vAlign w:val="center"/>
            <w:textDirection w:val="lrTb"/>
            <w:noWrap w:val="false"/>
          </w:tcPr>
          <w:p>
            <w:pPr>
              <w:pStyle w:val="940"/>
              <w:ind w:firstLine="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1"/>
                <w:highlight w:val="none"/>
              </w:rPr>
              <w:t xml:space="preserve">投标总报价（大写）</w:t>
            </w:r>
            <w:r>
              <w:rPr>
                <w:rFonts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r>
            <w:r/>
          </w:p>
        </w:tc>
      </w:tr>
    </w:tbl>
    <w:p>
      <w:pPr>
        <w:pStyle w:val="940"/>
        <w:ind w:firstLine="0"/>
        <w:spacing w:line="4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lang w:eastAsia="zh-CN"/>
        </w:rPr>
        <w:t xml:space="preserve">盖电子</w:t>
      </w:r>
      <w:r>
        <w:rPr>
          <w:rFonts w:ascii="Times New Roman" w:hAnsi="Times New Roman" w:eastAsia="宋体" w:cs="Times New Roman"/>
        </w:rPr>
        <w:t xml:space="preserve">章</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325"/>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325"/>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325"/>
        <w:spacing w:line="460" w:lineRule="exact"/>
        <w:rPr>
          <w:rFonts w:ascii="Times New Roman" w:hAnsi="Times New Roman" w:eastAsia="宋体" w:cs="Times New Roman"/>
          <w:b w:val="0"/>
          <w:bCs/>
          <w:color w:val="000000"/>
          <w:sz w:val="24"/>
          <w:szCs w:val="24"/>
          <w:lang w:val="en-US" w:eastAsia="zh-CN" w:bidi="ar-SA"/>
        </w:rPr>
      </w:pPr>
      <w:r>
        <w:rPr>
          <w:rFonts w:ascii="Times New Roman" w:hAnsi="Times New Roman" w:eastAsia="宋体" w:cs="Times New Roman"/>
          <w:b w:val="0"/>
          <w:bCs/>
          <w:color w:val="000000"/>
          <w:sz w:val="24"/>
          <w:szCs w:val="24"/>
          <w:lang w:val="en-US" w:eastAsia="zh-CN" w:bidi="ar-SA"/>
        </w:rPr>
        <w:t xml:space="preserve">说明：</w:t>
      </w:r>
      <w:r>
        <w:rPr>
          <w:rFonts w:ascii="Times New Roman" w:hAnsi="Times New Roman" w:eastAsia="宋体" w:cs="Times New Roman"/>
          <w:b w:val="0"/>
          <w:bCs/>
          <w:color w:val="000000"/>
          <w:sz w:val="24"/>
          <w:szCs w:val="24"/>
          <w:lang w:val="en-US" w:eastAsia="zh-CN" w:bidi="ar-SA"/>
        </w:rPr>
      </w:r>
      <w:r/>
    </w:p>
    <w:p>
      <w:pPr>
        <w:pStyle w:val="1325"/>
        <w:spacing w:line="460" w:lineRule="exact"/>
        <w:rPr>
          <w:rFonts w:ascii="Times New Roman" w:hAnsi="Times New Roman" w:eastAsia="宋体" w:cs="Times New Roman"/>
          <w:b w:val="0"/>
          <w:bCs/>
          <w:color w:val="000000"/>
          <w:sz w:val="24"/>
          <w:szCs w:val="24"/>
          <w:lang w:val="en-US" w:eastAsia="zh-CN" w:bidi="ar-SA"/>
        </w:rPr>
      </w:pPr>
      <w:r>
        <w:rPr>
          <w:rFonts w:ascii="Times New Roman" w:hAnsi="Times New Roman" w:eastAsia="宋体" w:cs="Times New Roman"/>
          <w:b w:val="0"/>
          <w:bCs/>
          <w:color w:val="000000"/>
          <w:sz w:val="24"/>
          <w:szCs w:val="24"/>
          <w:lang w:val="en-US" w:eastAsia="zh-CN" w:bidi="ar-SA"/>
        </w:rPr>
        <w:t xml:space="preserve">1.报价包括产品价、税金、运费、设计、安装、调试、检验、保险、运维服务等全部费用，用户不再支付报价以外的任何费用；</w:t>
      </w:r>
      <w:r>
        <w:rPr>
          <w:rFonts w:ascii="Times New Roman" w:hAnsi="Times New Roman" w:eastAsia="宋体" w:cs="Times New Roman"/>
          <w:b w:val="0"/>
          <w:bCs/>
          <w:color w:val="000000"/>
          <w:sz w:val="24"/>
          <w:szCs w:val="24"/>
          <w:lang w:val="en-US" w:eastAsia="zh-CN" w:bidi="ar-SA"/>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lang w:val="en-US" w:eastAsia="zh-CN" w:bidi="ar-SA"/>
        </w:rPr>
        <w:t xml:space="preserve">2.报价以总价为准，大小写不一致以大写为准</w:t>
      </w:r>
      <w:r>
        <w:rPr>
          <w:rFonts w:hint="eastAsia" w:ascii="Times New Roman" w:hAnsi="Times New Roman" w:eastAsia="宋体" w:cs="Times New Roman"/>
          <w:b w:val="0"/>
          <w:bCs/>
          <w:color w:val="000000"/>
          <w:sz w:val="24"/>
          <w:szCs w:val="24"/>
          <w:lang w:val="en-US" w:eastAsia="zh-CN" w:bidi="ar-SA"/>
        </w:rPr>
        <w:t xml:space="preserve">。</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九、</w:t>
      </w: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rPr>
        <w:t xml:space="preserve">：</w:t>
      </w:r>
      <w:r>
        <w:rPr>
          <w:rFonts w:ascii="Times New Roman" w:hAnsi="Times New Roman" w:eastAsia="宋体" w:cs="Times New Roman"/>
          <w:b/>
          <w:color w:val="000000"/>
          <w:sz w:val="30"/>
          <w:szCs w:val="30"/>
          <w:highlight w:val="none"/>
        </w:rPr>
      </w:r>
      <w:r/>
    </w:p>
    <w:p>
      <w:pPr>
        <w:pStyle w:val="940"/>
        <w:ind w:firstLine="0"/>
        <w:jc w:val="center"/>
        <w:spacing w:line="360" w:lineRule="auto"/>
        <w:rPr>
          <w:rFonts w:ascii="Times New Roman" w:hAnsi="Times New Roman" w:eastAsia="宋体" w:cs="Times New Roman"/>
          <w:b/>
          <w:color w:val="000000"/>
          <w:sz w:val="24"/>
          <w:szCs w:val="24"/>
          <w:highlight w:val="none"/>
          <w:lang w:eastAsia="zh-CN"/>
        </w:rPr>
      </w:pP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lang w:eastAsia="zh-CN"/>
        </w:rPr>
      </w:r>
      <w:r/>
    </w:p>
    <w:p>
      <w:pPr>
        <w:pStyle w:val="940"/>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JSZC-320322-PXZX-G2025-0022</w:t>
      </w:r>
      <w:r>
        <w:rPr>
          <w:rFonts w:ascii="Times New Roman" w:hAnsi="Times New Roman" w:eastAsia="宋体" w:cs="Times New Roman"/>
          <w:bCs/>
          <w:color w:val="000000"/>
          <w:sz w:val="24"/>
          <w:szCs w:val="24"/>
          <w:highlight w:val="none"/>
          <w:lang w:eastAsia="zh-CN"/>
        </w:rPr>
      </w:r>
      <w:r/>
    </w:p>
    <w:p>
      <w:pPr>
        <w:pStyle w:val="940"/>
        <w:ind w:firstLine="0"/>
        <w:jc w:val="right"/>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货币单位：人民币元</w:t>
      </w:r>
      <w:r>
        <w:rPr>
          <w:rFonts w:ascii="Times New Roman" w:hAnsi="Times New Roman" w:eastAsia="宋体" w:cs="Times New Roman"/>
          <w:bCs/>
          <w:color w:val="000000"/>
          <w:sz w:val="24"/>
          <w:szCs w:val="24"/>
          <w:highlight w:val="none"/>
          <w:lang w:eastAsia="zh-CN"/>
        </w:rPr>
      </w:r>
      <w:r/>
    </w:p>
    <w:p>
      <w:pPr>
        <w:pStyle w:val="940"/>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r>
      <w:r/>
    </w:p>
    <w:p>
      <w:pPr>
        <w:pStyle w:val="940"/>
        <w:ind w:firstLine="0"/>
        <w:spacing w:line="360" w:lineRule="auto"/>
        <w:rPr>
          <w:rFonts w:ascii="Times New Roman" w:hAnsi="Times New Roman" w:eastAsia="宋体" w:cs="Times New Roman"/>
          <w:b/>
          <w:bCs w:val="0"/>
          <w:color w:val="000000"/>
          <w:sz w:val="24"/>
          <w:szCs w:val="24"/>
          <w:highlight w:val="none"/>
        </w:rPr>
      </w:pPr>
      <w:r/>
      <w:bookmarkStart w:id="30" w:name="_Toc120614284"/>
      <w:r>
        <w:rPr>
          <w:rFonts w:ascii="Times New Roman" w:hAnsi="Times New Roman" w:eastAsia="宋体" w:cs="Times New Roman"/>
          <w:b/>
          <w:bCs w:val="0"/>
          <w:color w:val="000000"/>
          <w:sz w:val="24"/>
          <w:szCs w:val="24"/>
          <w:highlight w:val="none"/>
        </w:rPr>
        <w:t xml:space="preserve">格式自拟</w:t>
      </w:r>
      <w:r>
        <w:rPr>
          <w:rFonts w:ascii="Times New Roman" w:hAnsi="Times New Roman" w:eastAsia="宋体" w:cs="Times New Roman"/>
          <w:b/>
          <w:bCs w:val="0"/>
          <w:color w:val="000000"/>
          <w:sz w:val="24"/>
          <w:szCs w:val="24"/>
          <w:highlight w:val="none"/>
        </w:rPr>
      </w:r>
      <w:r/>
    </w:p>
    <w:p>
      <w:pPr>
        <w:pStyle w:val="940"/>
        <w:ind w:firstLine="0"/>
        <w:spacing w:line="360" w:lineRule="auto"/>
        <w:rPr>
          <w:rFonts w:ascii="Times New Roman" w:hAnsi="Times New Roman" w:eastAsia="宋体" w:cs="Times New Roman"/>
          <w:b/>
          <w:bCs w:val="0"/>
          <w:color w:val="000000"/>
          <w:sz w:val="24"/>
          <w:szCs w:val="24"/>
          <w:highlight w:val="none"/>
        </w:rPr>
      </w:pPr>
      <w:r>
        <w:rPr>
          <w:rFonts w:ascii="Times New Roman" w:hAnsi="Times New Roman" w:eastAsia="宋体" w:cs="Times New Roman"/>
          <w:b/>
          <w:bCs w:val="0"/>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说明：</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 产品制造企业为“微型”或“小型”的，须算出““小型和微型”合计”。</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注：</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1．如果按单价计算的结果与总价不一致，以总价为准；</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2．如果不提供详细分项报价将视为没有实质性响应招标文件；</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 投标人对以上数据的真实性负责。</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沛县公共资源交易中心有权将以上内容进行公示</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投标人名称（盖电子章）： ____________________ </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日期：      年    月    日</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
          <w:bCs/>
          <w:color w:val="000000"/>
          <w:sz w:val="30"/>
          <w:szCs w:val="30"/>
          <w:highlight w:val="none"/>
        </w:rPr>
      </w:pPr>
      <w:r>
        <w:rPr>
          <w:rFonts w:ascii="Times New Roman" w:hAnsi="Times New Roman" w:eastAsia="宋体" w:cs="Times New Roman"/>
          <w:b/>
          <w:color w:val="000000"/>
          <w:sz w:val="24"/>
          <w:szCs w:val="24"/>
          <w:highlight w:val="none"/>
        </w:rPr>
        <w:br w:type="page" w:clear="all"/>
      </w:r>
      <w:r>
        <w:rPr>
          <w:rFonts w:ascii="Times New Roman" w:hAnsi="Times New Roman" w:eastAsia="宋体" w:cs="Times New Roman"/>
          <w:b/>
          <w:color w:val="000000"/>
          <w:sz w:val="24"/>
          <w:szCs w:val="24"/>
          <w:highlight w:val="none"/>
        </w:rPr>
        <w:t xml:space="preserve">十、投标偏离表（给定格式）：</w:t>
      </w:r>
      <w:r>
        <w:rPr>
          <w:rFonts w:ascii="Times New Roman" w:hAnsi="Times New Roman" w:eastAsia="宋体" w:cs="Times New Roman"/>
          <w:b/>
          <w:bCs/>
          <w:color w:val="000000"/>
          <w:sz w:val="30"/>
          <w:szCs w:val="30"/>
          <w:highlight w:val="none"/>
        </w:rPr>
      </w:r>
      <w:r/>
    </w:p>
    <w:p>
      <w:pPr>
        <w:pStyle w:val="940"/>
        <w:ind w:firstLine="49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0"/>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投标偏离表</w:t>
      </w:r>
      <w:r>
        <w:rPr>
          <w:rFonts w:ascii="Times New Roman" w:hAnsi="Times New Roman" w:eastAsia="宋体" w:cs="Times New Roman"/>
          <w:b/>
          <w:color w:val="000000"/>
          <w:sz w:val="24"/>
          <w:szCs w:val="24"/>
          <w:highlight w:val="none"/>
        </w:rPr>
      </w:r>
      <w:r/>
    </w:p>
    <w:p>
      <w:pPr>
        <w:pStyle w:val="940"/>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0"/>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0"/>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JSZC-320322-PXZX-G2025-0022</w:t>
      </w:r>
      <w:r>
        <w:rPr>
          <w:rFonts w:ascii="Times New Roman" w:hAnsi="Times New Roman" w:eastAsia="宋体" w:cs="Times New Roman"/>
          <w:bCs/>
          <w:color w:val="000000"/>
          <w:sz w:val="24"/>
          <w:szCs w:val="24"/>
          <w:highlight w:val="none"/>
          <w:lang w:eastAsia="zh-CN"/>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名称</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采购要求</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实报内容</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偏离说明</w:t>
            </w:r>
            <w:r>
              <w:rPr>
                <w:rFonts w:ascii="Times New Roman" w:hAnsi="Times New Roman" w:eastAsia="宋体" w:cs="Times New Roman"/>
                <w:color w:val="000000"/>
                <w:sz w:val="24"/>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ind w:firstLine="0"/>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r>
    </w:tbl>
    <w:p>
      <w:pPr>
        <w:pStyle w:val="940"/>
        <w:ind w:firstLine="0"/>
        <w:spacing w:line="24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lang w:eastAsia="zh-CN"/>
        </w:rPr>
        <w:t xml:space="preserve">盖电子</w:t>
      </w:r>
      <w:r>
        <w:rPr>
          <w:rFonts w:ascii="Times New Roman" w:hAnsi="Times New Roman" w:eastAsia="宋体" w:cs="Times New Roman"/>
        </w:rPr>
        <w:t xml:space="preserve">章</w:t>
      </w:r>
      <w:r>
        <w:rPr>
          <w:rFonts w:ascii="Times New Roman" w:hAnsi="Times New Roman" w:eastAsia="宋体" w:cs="Times New Roman"/>
          <w:bCs/>
          <w:color w:val="000000"/>
          <w:sz w:val="24"/>
          <w:szCs w:val="24"/>
          <w:highlight w:val="none"/>
        </w:rPr>
        <w:t xml:space="preserve">）：</w:t>
      </w:r>
      <w:bookmarkEnd w:id="30"/>
      <w:r>
        <w:rPr>
          <w:rFonts w:ascii="Times New Roman" w:hAnsi="Times New Roman" w:eastAsia="宋体" w:cs="Times New Roman"/>
          <w:b/>
          <w:color w:val="000000"/>
          <w:sz w:val="24"/>
          <w:szCs w:val="24"/>
          <w:highlight w:val="none"/>
        </w:rPr>
      </w:r>
      <w:r/>
    </w:p>
    <w:p>
      <w:pPr>
        <w:pStyle w:val="940"/>
        <w:ind w:firstLine="420"/>
        <w:spacing w:line="240" w:lineRule="auto"/>
        <w:rPr>
          <w:rFonts w:ascii="Times New Roman" w:hAnsi="Times New Roman" w:eastAsia="宋体" w:cs="Times New Roman"/>
          <w:bCs/>
          <w:color w:val="000000"/>
          <w:sz w:val="24"/>
          <w:szCs w:val="24"/>
          <w:highlight w:val="none"/>
        </w:rPr>
        <w:outlineLvl w:val="0"/>
      </w:pPr>
      <w:r>
        <w:rPr>
          <w:rFonts w:ascii="Times New Roman" w:hAnsi="Times New Roman" w:eastAsia="宋体" w:cs="Times New Roman"/>
          <w:bCs/>
          <w:color w:val="000000"/>
          <w:sz w:val="24"/>
          <w:szCs w:val="24"/>
          <w:highlight w:val="none"/>
        </w:rPr>
      </w:r>
      <w:r/>
    </w:p>
    <w:p>
      <w:pPr>
        <w:pStyle w:val="940"/>
        <w:ind w:firstLine="0"/>
        <w:spacing w:line="240" w:lineRule="auto"/>
        <w:rPr>
          <w:rFonts w:ascii="Times New Roman" w:hAnsi="Times New Roman" w:eastAsia="宋体" w:cs="Times New Roman"/>
          <w:bCs/>
          <w:sz w:val="24"/>
          <w:szCs w:val="24"/>
          <w:highlight w:val="none"/>
        </w:rPr>
        <w:outlineLvl w:val="0"/>
      </w:pPr>
      <w:r>
        <w:rPr>
          <w:rFonts w:ascii="Times New Roman" w:hAnsi="Times New Roman" w:eastAsia="宋体" w:cs="Times New Roman"/>
          <w:bCs/>
          <w:sz w:val="24"/>
          <w:szCs w:val="24"/>
          <w:highlight w:val="none"/>
        </w:rPr>
        <w:t xml:space="preserve">注：</w:t>
      </w:r>
      <w:r>
        <w:rPr>
          <w:rFonts w:ascii="Times New Roman" w:hAnsi="Times New Roman" w:eastAsia="宋体" w:cs="Times New Roman"/>
          <w:bCs/>
          <w:sz w:val="24"/>
          <w:szCs w:val="24"/>
          <w:highlight w:val="none"/>
        </w:rPr>
      </w:r>
      <w:r/>
    </w:p>
    <w:p>
      <w:pPr>
        <w:pStyle w:val="940"/>
        <w:numPr>
          <w:ilvl w:val="0"/>
          <w:numId w:val="0"/>
        </w:numPr>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lang w:val="en-US" w:eastAsia="zh-CN" w:bidi="ar-SA"/>
        </w:rPr>
        <w:t xml:space="preserve">（1）</w:t>
      </w:r>
      <w:r>
        <w:rPr>
          <w:rFonts w:ascii="Times New Roman" w:hAnsi="Times New Roman" w:eastAsia="宋体" w:cs="Times New Roman"/>
          <w:bCs/>
          <w:sz w:val="21"/>
          <w:szCs w:val="21"/>
          <w:highlight w:val="none"/>
        </w:rPr>
        <w:t xml:space="preserve">本表不得删除；</w:t>
      </w:r>
      <w:r>
        <w:rPr>
          <w:rFonts w:ascii="Times New Roman" w:hAnsi="Times New Roman" w:eastAsia="宋体" w:cs="Times New Roman"/>
          <w:bCs/>
          <w:sz w:val="21"/>
          <w:szCs w:val="21"/>
          <w:highlight w:val="none"/>
        </w:rPr>
      </w:r>
      <w:r/>
    </w:p>
    <w:p>
      <w:pPr>
        <w:pStyle w:val="940"/>
        <w:numPr>
          <w:ilvl w:val="0"/>
          <w:numId w:val="0"/>
        </w:numPr>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rPr>
        <w:t xml:space="preserve">（2）如无任何技术偏离，请于本表 “偏离说明”中注明“无偏离”；</w:t>
      </w:r>
      <w:r>
        <w:rPr>
          <w:rFonts w:ascii="Times New Roman" w:hAnsi="Times New Roman" w:eastAsia="宋体" w:cs="Times New Roman"/>
          <w:bCs/>
          <w:sz w:val="21"/>
          <w:szCs w:val="21"/>
          <w:highlight w:val="none"/>
        </w:rPr>
      </w:r>
      <w:r/>
    </w:p>
    <w:p>
      <w:pPr>
        <w:pStyle w:val="940"/>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rPr>
        <w:t xml:space="preserve">（3）如有技术偏离项，请于本表中列明偏离内容，如需要可自行延长，其余无偏离内容不须赘述。</w:t>
      </w:r>
      <w:r>
        <w:rPr>
          <w:rFonts w:ascii="Times New Roman" w:hAnsi="Times New Roman" w:eastAsia="宋体" w:cs="Times New Roman"/>
          <w:bCs/>
          <w:sz w:val="21"/>
          <w:szCs w:val="21"/>
          <w:highlight w:val="none"/>
        </w:rPr>
      </w:r>
      <w:r/>
    </w:p>
    <w:p>
      <w:pPr>
        <w:pStyle w:val="940"/>
        <w:ind w:firstLine="0"/>
        <w:spacing w:line="240" w:lineRule="auto"/>
        <w:rPr>
          <w:rFonts w:ascii="Times New Roman" w:hAnsi="Times New Roman" w:eastAsia="宋体" w:cs="Times New Roman"/>
          <w:bCs/>
          <w:sz w:val="21"/>
          <w:szCs w:val="21"/>
          <w:highlight w:val="none"/>
          <w:lang w:val="en-US" w:eastAsia="zh-CN"/>
        </w:rPr>
        <w:outlineLvl w:val="0"/>
      </w:pP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lang w:val="en-US" w:eastAsia="zh-CN"/>
        </w:rPr>
        <w:t xml:space="preserve">4</w:t>
      </w: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rPr>
        <w:t xml:space="preserve">投标人应当根据“采购需求”的内容在上表中</w:t>
      </w:r>
      <w:r>
        <w:rPr>
          <w:rFonts w:ascii="Times New Roman" w:hAnsi="Times New Roman" w:eastAsia="宋体" w:cs="Times New Roman"/>
          <w:bCs/>
          <w:sz w:val="21"/>
          <w:szCs w:val="21"/>
          <w:highlight w:val="none"/>
          <w:lang w:val="en-US" w:eastAsia="zh-CN"/>
        </w:rPr>
        <w:t xml:space="preserve">逐条</w:t>
      </w:r>
      <w:r>
        <w:rPr>
          <w:rFonts w:ascii="Times New Roman" w:hAnsi="Times New Roman" w:eastAsia="宋体" w:cs="Times New Roman"/>
          <w:bCs/>
          <w:sz w:val="21"/>
          <w:szCs w:val="21"/>
          <w:highlight w:val="none"/>
        </w:rPr>
        <w:t xml:space="preserve">填写</w:t>
      </w: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lang w:val="en-US" w:eastAsia="zh-CN"/>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lang w:val="en-US" w:eastAsia="zh-CN"/>
        </w:rPr>
      </w:pPr>
      <w:r>
        <w:rPr>
          <w:rFonts w:ascii="Times New Roman" w:hAnsi="Times New Roman" w:eastAsia="宋体" w:cs="Times New Roman"/>
          <w:bCs/>
          <w:color w:val="000000"/>
          <w:sz w:val="21"/>
          <w:szCs w:val="21"/>
          <w:highlight w:val="none"/>
          <w:lang w:val="en-US" w:eastAsia="zh-CN"/>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numPr>
          <w:ilvl w:val="0"/>
          <w:numId w:val="0"/>
        </w:numPr>
        <w:spacing w:line="360" w:lineRule="auto"/>
        <w:rPr>
          <w:rFonts w:ascii="Times New Roman" w:hAnsi="Times New Roman" w:eastAsia="宋体" w:cs="Times New Roman"/>
          <w:b/>
          <w:bCs/>
          <w:sz w:val="24"/>
          <w:szCs w:val="24"/>
        </w:rPr>
      </w:pPr>
      <w:r>
        <w:rPr>
          <w:rFonts w:ascii="Times New Roman" w:hAnsi="Times New Roman" w:eastAsia="宋体" w:cs="Times New Roman"/>
          <w:b/>
          <w:bCs/>
          <w:color w:val="000000"/>
          <w:sz w:val="24"/>
          <w:szCs w:val="24"/>
          <w:highlight w:val="none"/>
          <w:lang w:val="en-US" w:eastAsia="zh-CN"/>
        </w:rPr>
        <w:br w:type="page" w:clear="all"/>
      </w:r>
      <w:r>
        <w:rPr>
          <w:rFonts w:ascii="Times New Roman" w:hAnsi="Times New Roman" w:eastAsia="宋体" w:cs="Times New Roman"/>
          <w:b/>
          <w:bCs/>
          <w:color w:val="000000"/>
          <w:sz w:val="24"/>
          <w:szCs w:val="24"/>
          <w:highlight w:val="none"/>
          <w:lang w:val="en-US" w:eastAsia="zh-CN"/>
        </w:rPr>
        <w:t xml:space="preserve">十</w:t>
      </w:r>
      <w:r>
        <w:rPr>
          <w:rFonts w:hint="eastAsia" w:ascii="Times New Roman" w:hAnsi="Times New Roman" w:eastAsia="宋体" w:cs="Times New Roman"/>
          <w:b/>
          <w:bCs/>
          <w:color w:val="000000"/>
          <w:sz w:val="24"/>
          <w:szCs w:val="24"/>
          <w:highlight w:val="none"/>
          <w:lang w:val="en-US" w:eastAsia="zh-CN"/>
        </w:rPr>
        <w:t xml:space="preserve">一</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bCs/>
          <w:sz w:val="24"/>
          <w:szCs w:val="24"/>
        </w:rPr>
      </w:r>
      <w:r/>
    </w:p>
    <w:p>
      <w:pPr>
        <w:pStyle w:val="940"/>
        <w:ind w:firstLine="0"/>
        <w:jc w:val="center"/>
        <w:spacing w:line="360" w:lineRule="auto"/>
        <w:rPr>
          <w:rFonts w:ascii="Times New Roman" w:hAnsi="Times New Roman" w:eastAsia="宋体" w:cs="Times New Roman"/>
          <w:b w:val="0"/>
          <w:bCs/>
          <w:color w:val="000000"/>
          <w:sz w:val="24"/>
          <w:szCs w:val="24"/>
          <w:lang w:val="en-US" w:eastAsia="zh-CN"/>
        </w:rPr>
        <w:outlineLvl w:val="0"/>
      </w:pPr>
      <w:r>
        <w:rPr>
          <w:rFonts w:hint="eastAsia" w:ascii="Times New Roman" w:hAnsi="Times New Roman" w:eastAsia="宋体" w:cs="Times New Roman"/>
          <w:b/>
          <w:bCs/>
          <w:color w:val="000000"/>
          <w:sz w:val="24"/>
          <w:szCs w:val="24"/>
          <w:highlight w:val="none"/>
          <w:lang w:val="en-US" w:eastAsia="zh-CN"/>
        </w:rPr>
        <w:t xml:space="preserve">投标人</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val="0"/>
          <w:bCs/>
          <w:color w:val="000000"/>
          <w:sz w:val="24"/>
          <w:szCs w:val="24"/>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项目名称：</w:t>
      </w:r>
      <w:r>
        <w:rPr>
          <w:rFonts w:hint="eastAsia" w:ascii="Times New Roman" w:hAnsi="Times New Roman" w:eastAsia="宋体" w:cs="Times New Roman"/>
          <w:color w:val="000000"/>
          <w:sz w:val="24"/>
          <w:szCs w:val="24"/>
          <w:highlight w:val="none"/>
          <w:lang w:val="en-US" w:eastAsia="zh-CN"/>
        </w:rPr>
        <w:t xml:space="preserve">机电实训设备采购项目</w:t>
      </w:r>
      <w:r>
        <w:rPr>
          <w:rFonts w:ascii="Times New Roman" w:hAnsi="Times New Roman" w:eastAsia="宋体" w:cs="Times New Roman"/>
          <w:color w:val="000000"/>
          <w:sz w:val="24"/>
          <w:szCs w:val="24"/>
          <w:highlight w:val="none"/>
          <w:lang w:val="en-US" w:eastAsia="zh-CN"/>
        </w:rPr>
        <w:t xml:space="preserve">项目编号</w:t>
      </w:r>
      <w:r>
        <w:rPr>
          <w:rFonts w:hint="eastAsia" w:ascii="Times New Roman" w:hAnsi="Times New Roman" w:eastAsia="宋体" w:cs="Times New Roman"/>
          <w:color w:val="000000"/>
          <w:sz w:val="24"/>
          <w:szCs w:val="24"/>
          <w:highlight w:val="none"/>
          <w:lang w:val="en-US" w:eastAsia="zh-CN"/>
        </w:rPr>
        <w:t xml:space="preserve">JSZC-320322-PXZX-G2025-0022</w:t>
      </w:r>
      <w:r>
        <w:rPr>
          <w:rFonts w:ascii="Times New Roman" w:hAnsi="Times New Roman" w:eastAsia="宋体" w:cs="Times New Roman"/>
          <w:color w:val="000000"/>
          <w:sz w:val="24"/>
          <w:szCs w:val="24"/>
          <w:highlight w:val="none"/>
          <w:lang w:val="en-US" w:eastAsia="zh-CN"/>
        </w:rPr>
        <w:t xml:space="preserve">：如我单位中标，将履行一下承诺（包含但不限于以下承诺：</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所提供的一切材料都是真实、合法、有效的；</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一</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二</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三、</w:t>
      </w:r>
      <w:r>
        <w:rPr>
          <w:rFonts w:hint="eastAsia"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四</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五</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六</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……（投标人如有其他承诺的可在此处添加）</w:t>
      </w:r>
      <w:r>
        <w:rPr>
          <w:rFonts w:hint="eastAsia" w:ascii="Times New Roman" w:hAnsi="Times New Roman" w:eastAsia="宋体" w:cs="Times New Roman"/>
          <w:color w:val="000000"/>
          <w:sz w:val="24"/>
          <w:szCs w:val="24"/>
          <w:highlight w:val="none"/>
          <w:lang w:val="en-US" w:eastAsia="zh-CN"/>
        </w:rPr>
      </w:r>
      <w:r/>
    </w:p>
    <w:p>
      <w:pPr>
        <w:pStyle w:val="940"/>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r>
      <w:r/>
    </w:p>
    <w:p>
      <w:pPr>
        <w:pStyle w:val="940"/>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如违背上述承诺，本公司（单位）将承担一切法律责任。</w:t>
      </w:r>
      <w:r>
        <w:rPr>
          <w:rFonts w:hint="eastAsia"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投标人名称（盖电子章）：</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日期：</w:t>
      </w:r>
      <w:r>
        <w:rPr>
          <w:rFonts w:ascii="Times New Roman" w:hAnsi="Times New Roman" w:eastAsia="宋体" w:cs="Times New Roman"/>
          <w:b w:val="0"/>
          <w:bCs/>
          <w:color w:val="000000"/>
          <w:sz w:val="24"/>
          <w:szCs w:val="24"/>
          <w:lang w:val="en-US" w:eastAsia="zh-CN"/>
        </w:rPr>
      </w:r>
      <w:r/>
    </w:p>
    <w:p>
      <w:pPr>
        <w:pStyle w:val="940"/>
        <w:ind w:left="0" w:firstLine="0"/>
        <w:jc w:val="center"/>
        <w:rPr>
          <w:rFonts w:hint="eastAsia"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br w:type="page" w:clear="all"/>
      </w:r>
      <w:r>
        <w:rPr>
          <w:rFonts w:ascii="Times New Roman" w:hAnsi="Times New Roman" w:eastAsia="宋体" w:cs="Times New Roman"/>
          <w:b/>
          <w:color w:val="000000"/>
          <w:sz w:val="24"/>
          <w:szCs w:val="24"/>
          <w:highlight w:val="none"/>
          <w:lang w:val="en-US" w:eastAsia="zh-CN"/>
        </w:rPr>
        <w:t xml:space="preserve">十</w:t>
      </w:r>
      <w:r>
        <w:rPr>
          <w:rFonts w:hint="eastAsia" w:ascii="Times New Roman" w:hAnsi="Times New Roman" w:eastAsia="宋体" w:cs="Times New Roman"/>
          <w:b/>
          <w:color w:val="000000"/>
          <w:sz w:val="24"/>
          <w:szCs w:val="24"/>
          <w:highlight w:val="none"/>
          <w:lang w:val="en-US" w:eastAsia="zh-CN"/>
        </w:rPr>
        <w:t xml:space="preserve">二</w:t>
      </w:r>
      <w:r>
        <w:rPr>
          <w:rFonts w:ascii="Times New Roman" w:hAnsi="Times New Roman" w:eastAsia="宋体" w:cs="Times New Roman"/>
          <w:b/>
          <w:color w:val="000000"/>
          <w:sz w:val="24"/>
          <w:szCs w:val="24"/>
          <w:highlight w:val="none"/>
          <w:lang w:val="en-US" w:eastAsia="zh-CN"/>
        </w:rPr>
        <w:t xml:space="preserve">、</w:t>
      </w:r>
      <w:r>
        <w:rPr>
          <w:rFonts w:hint="eastAsia" w:ascii="Times New Roman" w:hAnsi="Times New Roman" w:eastAsia="宋体" w:cs="Times New Roman"/>
          <w:b/>
          <w:color w:val="000000"/>
          <w:sz w:val="24"/>
          <w:szCs w:val="24"/>
          <w:highlight w:val="none"/>
          <w:lang w:val="en-US" w:eastAsia="zh-CN"/>
        </w:rPr>
        <w:t xml:space="preserve">具备履行合同所必需的设备和专业技术能力的书面声明</w:t>
      </w:r>
      <w:r>
        <w:rPr>
          <w:rFonts w:hint="eastAsia" w:ascii="Times New Roman" w:hAnsi="Times New Roman" w:eastAsia="宋体" w:cs="Times New Roman"/>
          <w:b/>
          <w:color w:val="000000"/>
          <w:sz w:val="24"/>
          <w:szCs w:val="24"/>
          <w:highlight w:val="none"/>
          <w:lang w:val="en-US" w:eastAsia="zh-CN"/>
        </w:rPr>
      </w:r>
      <w:r/>
    </w:p>
    <w:p>
      <w:pPr>
        <w:pStyle w:val="940"/>
        <w:ind w:firstLine="2160"/>
        <w:spacing w:line="500" w:lineRule="exact"/>
        <w:rPr>
          <w:rFonts w:hint="eastAsia" w:ascii="宋体" w:hAnsi="宋体" w:eastAsia="宋体" w:cs="宋体"/>
          <w:bCs/>
          <w:color w:val="000000"/>
          <w:u w:val="single"/>
          <w:lang w:eastAsia="zh-CN"/>
        </w:rPr>
      </w:pPr>
      <w:r>
        <w:rPr>
          <w:rFonts w:hint="eastAsia" w:ascii="宋体" w:hAnsi="宋体" w:eastAsia="宋体" w:cs="宋体"/>
          <w:color w:val="000000"/>
        </w:rPr>
        <w:t xml:space="preserve">项目编号：</w:t>
      </w:r>
      <w:r>
        <w:rPr>
          <w:rFonts w:hint="eastAsia" w:ascii="宋体" w:hAnsi="宋体" w:eastAsia="宋体" w:cs="宋体"/>
          <w:bCs/>
          <w:color w:val="000000"/>
          <w:u w:val="single"/>
          <w:lang w:eastAsia="zh-CN"/>
        </w:rPr>
        <w:t xml:space="preserve">JSZC-320322-PXZX-G2023-0018</w:t>
      </w:r>
      <w:r>
        <w:rPr>
          <w:rFonts w:hint="eastAsia" w:ascii="宋体" w:hAnsi="宋体" w:eastAsia="宋体" w:cs="宋体"/>
          <w:bCs/>
          <w:color w:val="000000"/>
          <w:u w:val="single"/>
          <w:lang w:eastAsia="zh-CN"/>
        </w:rPr>
      </w:r>
      <w:r/>
    </w:p>
    <w:p>
      <w:pPr>
        <w:pStyle w:val="1331"/>
        <w:ind w:firstLine="480"/>
        <w:rPr>
          <w:rFonts w:hint="eastAsia" w:ascii="宋体" w:hAnsi="宋体" w:cs="宋体"/>
        </w:rPr>
      </w:pPr>
      <w:r>
        <w:rPr>
          <w:rFonts w:hint="eastAsia" w:ascii="宋体" w:hAnsi="宋体" w:cs="宋体"/>
        </w:rPr>
      </w:r>
      <w:r/>
    </w:p>
    <w:p>
      <w:pPr>
        <w:pStyle w:val="1289"/>
        <w:ind w:firstLine="480"/>
        <w:spacing w:line="460" w:lineRule="exact"/>
        <w:rPr>
          <w:rFonts w:hint="eastAsia" w:ascii="宋体" w:hAnsi="宋体" w:cs="宋体"/>
        </w:rPr>
      </w:pPr>
      <w:r>
        <w:rPr>
          <w:rFonts w:hint="eastAsia" w:ascii="宋体" w:hAnsi="宋体" w:cs="宋体"/>
        </w:rPr>
        <w:t xml:space="preserve">我单位郑重声明：我单位具备履行本项采购合同所必需的设备和专业技术能力，为履行本项采购合同我单位具备如下主要设备和主要专业技术能力：</w:t>
      </w:r>
      <w:r>
        <w:rPr>
          <w:rFonts w:hint="eastAsia" w:ascii="宋体" w:hAnsi="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主要设备：</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主要专业技术能力：</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w:t>
      </w:r>
      <w:r>
        <w:rPr>
          <w:rFonts w:hint="eastAsia" w:ascii="宋体" w:hAnsi="宋体" w:eastAsia="宋体" w:cs="宋体"/>
        </w:rPr>
        <w:t xml:space="preserve">件附后）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331"/>
        <w:ind w:firstLine="480"/>
        <w:jc w:val="left"/>
        <w:rPr>
          <w:rFonts w:hint="eastAsia" w:ascii="宋体" w:hAnsi="宋体" w:cs="宋体"/>
        </w:rPr>
      </w:pPr>
      <w:r>
        <w:rPr>
          <w:rFonts w:hint="eastAsia" w:ascii="宋体" w:hAnsi="宋体" w:cs="宋体"/>
        </w:rPr>
      </w:r>
      <w:r/>
    </w:p>
    <w:p>
      <w:pPr>
        <w:pStyle w:val="1331"/>
        <w:ind w:firstLine="480"/>
        <w:jc w:val="left"/>
        <w:rPr>
          <w:rFonts w:hint="eastAsia" w:ascii="宋体" w:hAnsi="宋体" w:cs="宋体"/>
        </w:rPr>
      </w:pPr>
      <w:r>
        <w:rPr>
          <w:rFonts w:hint="eastAsia" w:ascii="宋体" w:hAnsi="宋体" w:cs="宋体"/>
        </w:rPr>
        <w:t xml:space="preserve">特此声明</w:t>
      </w:r>
      <w:r>
        <w:rPr>
          <w:rFonts w:hint="eastAsia" w:ascii="宋体" w:hAnsi="宋体" w:cs="宋体"/>
        </w:rPr>
      </w:r>
      <w:r/>
    </w:p>
    <w:p>
      <w:pPr>
        <w:pStyle w:val="1331"/>
        <w:ind w:firstLine="480"/>
        <w:jc w:val="left"/>
        <w:rPr>
          <w:rFonts w:hint="eastAsia" w:ascii="宋体" w:hAnsi="宋体" w:cs="宋体"/>
        </w:rPr>
      </w:pPr>
      <w:r>
        <w:rPr>
          <w:rFonts w:hint="eastAsia" w:ascii="宋体" w:hAnsi="宋体" w:cs="宋体"/>
        </w:rPr>
      </w:r>
      <w:r/>
    </w:p>
    <w:p>
      <w:pPr>
        <w:pStyle w:val="1331"/>
        <w:ind w:firstLine="480"/>
        <w:jc w:val="left"/>
        <w:rPr>
          <w:rFonts w:hint="eastAsia" w:ascii="宋体" w:hAnsi="宋体" w:cs="宋体"/>
        </w:rPr>
      </w:pPr>
      <w:r>
        <w:rPr>
          <w:rFonts w:hint="eastAsia" w:ascii="宋体" w:hAnsi="宋体" w:cs="宋体"/>
        </w:rPr>
        <w:t xml:space="preserve">我单位对上述声明的真实性负责，如有虚假，将依法承担相应责任。</w:t>
      </w:r>
      <w:r>
        <w:rPr>
          <w:rFonts w:hint="eastAsia" w:ascii="宋体" w:hAnsi="宋体" w:cs="宋体"/>
        </w:rPr>
      </w:r>
      <w:r/>
    </w:p>
    <w:p>
      <w:pPr>
        <w:pStyle w:val="1331"/>
        <w:ind w:firstLine="480"/>
        <w:jc w:val="left"/>
        <w:rPr>
          <w:rFonts w:hint="eastAsia" w:ascii="宋体" w:hAnsi="宋体" w:cs="宋体"/>
        </w:rPr>
      </w:pPr>
      <w:r>
        <w:rPr>
          <w:rFonts w:hint="eastAsia" w:ascii="宋体" w:hAnsi="宋体" w:cs="宋体"/>
        </w:rPr>
      </w:r>
      <w:r/>
    </w:p>
    <w:p>
      <w:pPr>
        <w:pStyle w:val="940"/>
        <w:ind w:firstLine="480"/>
        <w:spacing w:line="400" w:lineRule="exact"/>
        <w:rPr>
          <w:rFonts w:hint="eastAsia" w:ascii="宋体" w:hAnsi="宋体" w:eastAsia="宋体" w:cs="宋体"/>
        </w:rPr>
      </w:pPr>
      <w:r>
        <w:rPr>
          <w:rFonts w:hint="eastAsia" w:ascii="宋体" w:hAnsi="宋体" w:eastAsia="宋体" w:cs="宋体"/>
        </w:rPr>
      </w:r>
      <w:r/>
    </w:p>
    <w:p>
      <w:pPr>
        <w:pStyle w:val="940"/>
        <w:ind w:firstLine="480"/>
        <w:jc w:val="left"/>
        <w:spacing w:line="400" w:lineRule="exact"/>
        <w:rPr>
          <w:rFonts w:hint="eastAsia" w:ascii="宋体" w:hAnsi="宋体" w:eastAsia="宋体" w:cs="宋体"/>
        </w:rPr>
      </w:pPr>
      <w:r>
        <w:rPr>
          <w:rFonts w:hint="eastAsia" w:ascii="宋体" w:hAnsi="宋体" w:eastAsia="宋体" w:cs="宋体"/>
        </w:rPr>
        <w:t xml:space="preserve">投标人名称（</w:t>
      </w:r>
      <w:r>
        <w:rPr>
          <w:rFonts w:hint="eastAsia" w:ascii="宋体" w:hAnsi="宋体" w:eastAsia="宋体" w:cs="宋体"/>
          <w:lang w:eastAsia="zh-CN"/>
        </w:rPr>
        <w:t xml:space="preserve">盖电子</w:t>
      </w:r>
      <w:r>
        <w:rPr>
          <w:rFonts w:hint="eastAsia" w:ascii="宋体" w:hAnsi="宋体" w:eastAsia="宋体" w:cs="宋体"/>
        </w:rPr>
        <w:t xml:space="preserve">章）： ____________________</w:t>
      </w:r>
      <w:r>
        <w:rPr>
          <w:rFonts w:hint="eastAsia" w:ascii="宋体" w:hAnsi="宋体" w:eastAsia="宋体" w:cs="宋体"/>
        </w:rPr>
      </w:r>
      <w:r/>
    </w:p>
    <w:p>
      <w:pPr>
        <w:pStyle w:val="940"/>
        <w:ind w:left="0" w:firstLine="0"/>
        <w:jc w:val="left"/>
        <w:spacing w:line="400" w:lineRule="exact"/>
        <w:rPr>
          <w:rFonts w:hint="eastAsia" w:ascii="宋体" w:hAnsi="宋体" w:eastAsia="宋体" w:cs="宋体"/>
        </w:rPr>
      </w:pPr>
      <w:r>
        <w:rPr>
          <w:rFonts w:hint="eastAsia" w:ascii="宋体" w:hAnsi="宋体" w:eastAsia="宋体" w:cs="宋体"/>
        </w:rPr>
      </w:r>
      <w:r/>
    </w:p>
    <w:p>
      <w:pPr>
        <w:pStyle w:val="940"/>
        <w:ind w:firstLine="480"/>
        <w:spacing w:line="10" w:lineRule="atLeast"/>
        <w:rPr>
          <w:rFonts w:hint="eastAsia" w:ascii="宋体" w:hAnsi="宋体" w:eastAsia="宋体" w:cs="宋体"/>
          <w:b/>
          <w:color w:val="000000"/>
          <w:sz w:val="28"/>
          <w:szCs w:val="28"/>
        </w:rPr>
      </w:pPr>
      <w:r>
        <w:rPr>
          <w:rFonts w:hint="eastAsia" w:ascii="宋体" w:hAnsi="宋体" w:eastAsia="宋体" w:cs="宋体"/>
        </w:rPr>
        <w:t xml:space="preserve">日期：      年    月    日</w:t>
      </w:r>
      <w:r>
        <w:rPr>
          <w:rFonts w:hint="eastAsia" w:ascii="宋体" w:hAnsi="宋体" w:eastAsia="宋体" w:cs="宋体"/>
          <w:b/>
          <w:color w:val="000000"/>
          <w:sz w:val="28"/>
          <w:szCs w:val="28"/>
        </w:rPr>
      </w:r>
      <w:r/>
    </w:p>
    <w:p>
      <w:pPr>
        <w:pStyle w:val="940"/>
        <w:ind w:firstLine="0"/>
        <w:rPr>
          <w:rFonts w:hint="eastAsia" w:ascii="宋体" w:hAnsi="宋体" w:eastAsia="宋体" w:cs="宋体"/>
          <w:b/>
          <w:bCs/>
          <w:sz w:val="30"/>
          <w:szCs w:val="30"/>
        </w:rPr>
      </w:pPr>
      <w:r>
        <w:rPr>
          <w:rFonts w:hint="eastAsia" w:ascii="宋体" w:hAnsi="宋体" w:eastAsia="宋体" w:cs="宋体"/>
          <w:b/>
          <w:bCs/>
          <w:sz w:val="30"/>
          <w:szCs w:val="30"/>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0"/>
        <w:ind w:firstLine="0"/>
        <w:jc w:val="both"/>
        <w:rPr>
          <w:rFonts w:ascii="Times New Roman" w:hAnsi="Times New Roman" w:eastAsia="宋体" w:cs="Times New Roman"/>
          <w:b/>
          <w:bCs/>
          <w:sz w:val="28"/>
          <w:szCs w:val="28"/>
        </w:rPr>
      </w:pPr>
      <w:r>
        <w:rPr>
          <w:rFonts w:ascii="Times New Roman" w:hAnsi="Times New Roman" w:eastAsia="宋体" w:cs="Times New Roman"/>
          <w:b/>
          <w:bCs/>
          <w:sz w:val="28"/>
          <w:szCs w:val="28"/>
        </w:rPr>
      </w:r>
      <w:r/>
    </w:p>
    <w:p>
      <w:pPr>
        <w:pStyle w:val="1552"/>
        <w:ind w:firstLine="0"/>
        <w:rPr>
          <w:rFonts w:ascii="Times New Roman" w:hAnsi="Times New Roman" w:eastAsia="宋体" w:cs="Times New Roman"/>
        </w:rPr>
      </w:pPr>
      <w:r>
        <w:rPr>
          <w:rFonts w:ascii="Times New Roman" w:hAnsi="Times New Roman" w:eastAsia="宋体" w:cs="Times New Roman"/>
        </w:rPr>
        <w:br w:type="page" w:clear="all"/>
      </w:r>
      <w:r>
        <w:rPr>
          <w:rFonts w:ascii="Times New Roman" w:hAnsi="Times New Roman" w:eastAsia="宋体" w:cs="Times New Roman"/>
        </w:rPr>
      </w:r>
      <w:r/>
    </w:p>
    <w:p>
      <w:pPr>
        <w:pStyle w:val="943"/>
        <w:jc w:val="center"/>
        <w:tabs>
          <w:tab w:val="left" w:pos="1260" w:leader="none"/>
        </w:tabs>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十</w:t>
      </w:r>
      <w:r>
        <w:rPr>
          <w:rFonts w:hint="eastAsia" w:ascii="Times New Roman" w:hAnsi="Times New Roman" w:cs="Times New Roman"/>
          <w:sz w:val="24"/>
          <w:szCs w:val="24"/>
          <w:lang w:val="en-US" w:eastAsia="zh-CN"/>
        </w:rPr>
        <w:t xml:space="preserve">三</w:t>
      </w:r>
      <w:r>
        <w:rPr>
          <w:rFonts w:ascii="Times New Roman" w:hAnsi="Times New Roman" w:eastAsia="宋体" w:cs="Times New Roman"/>
          <w:sz w:val="24"/>
          <w:szCs w:val="24"/>
          <w:lang w:val="en-US" w:eastAsia="zh-CN"/>
        </w:rPr>
        <w:t xml:space="preserve">、</w:t>
      </w:r>
      <w:r>
        <w:rPr>
          <w:rFonts w:ascii="Times New Roman" w:hAnsi="Times New Roman" w:eastAsia="宋体" w:cs="Times New Roman"/>
          <w:sz w:val="24"/>
          <w:szCs w:val="24"/>
        </w:rPr>
        <w:t xml:space="preserve">预付款保函支付条款模板</w:t>
      </w:r>
      <w:r>
        <w:rPr>
          <w:rFonts w:ascii="Times New Roman" w:hAnsi="Times New Roman" w:eastAsia="宋体" w:cs="Times New Roman"/>
          <w:sz w:val="24"/>
          <w:szCs w:val="24"/>
        </w:rPr>
      </w:r>
      <w:r/>
    </w:p>
    <w:p>
      <w:pPr>
        <w:pStyle w:val="1552"/>
        <w:ind w:firstLine="0"/>
        <w:rPr>
          <w:rFonts w:ascii="Times New Roman" w:hAnsi="Times New Roman" w:eastAsia="宋体" w:cs="Times New Roman"/>
          <w:b/>
        </w:rPr>
      </w:pPr>
      <w:r>
        <w:rPr>
          <w:rFonts w:ascii="Times New Roman" w:hAnsi="Times New Roman" w:eastAsia="宋体" w:cs="Times New Roman"/>
          <w:b/>
        </w:rPr>
      </w:r>
      <w:r/>
    </w:p>
    <w:p>
      <w:pPr>
        <w:pStyle w:val="1552"/>
        <w:ind w:firstLine="480"/>
        <w:rPr>
          <w:rFonts w:hint="eastAsia" w:ascii="宋体" w:hAnsi="宋体" w:eastAsia="宋体" w:cs="宋体"/>
        </w:rPr>
      </w:pPr>
      <w:r>
        <w:rPr>
          <w:rFonts w:hint="eastAsia" w:ascii="宋体" w:hAnsi="宋体" w:eastAsia="宋体" w:cs="宋体"/>
        </w:rPr>
        <w:t xml:space="preserve">符合条件一：提交预付款保函的</w:t>
      </w:r>
      <w:r>
        <w:rPr>
          <w:rFonts w:hint="eastAsia" w:ascii="宋体" w:hAnsi="宋体" w:eastAsia="宋体" w:cs="宋体"/>
        </w:rPr>
      </w:r>
      <w:r/>
    </w:p>
    <w:p>
      <w:pPr>
        <w:pStyle w:val="1552"/>
        <w:ind w:firstLine="480"/>
        <w:rPr>
          <w:rFonts w:hint="eastAsia" w:ascii="宋体" w:hAnsi="宋体" w:eastAsia="宋体" w:cs="宋体"/>
        </w:rPr>
      </w:pPr>
      <w:r>
        <w:rPr>
          <w:rFonts w:hint="eastAsia" w:ascii="宋体" w:hAnsi="宋体" w:eastAsia="宋体" w:cs="宋体"/>
        </w:rPr>
        <w:t xml:space="preserve">（1）合同签订且乙方向甲方出具预付款保函后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w:t>
      </w:r>
      <w:r>
        <w:rPr>
          <w:rFonts w:hint="eastAsia" w:ascii="宋体" w:hAnsi="宋体" w:eastAsia="宋体" w:cs="宋体"/>
          <w:u w:val="single"/>
        </w:rPr>
        <w:t xml:space="preserve">        </w:t>
      </w:r>
      <w:r>
        <w:rPr>
          <w:rFonts w:hint="eastAsia" w:ascii="宋体" w:hAnsi="宋体" w:eastAsia="宋体" w:cs="宋体"/>
        </w:rPr>
        <w:t xml:space="preserve">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552"/>
        <w:ind w:firstLine="480"/>
        <w:rPr>
          <w:rFonts w:hint="eastAsia" w:ascii="宋体" w:hAnsi="宋体" w:eastAsia="宋体" w:cs="宋体"/>
        </w:rPr>
      </w:pPr>
      <w:r>
        <w:rPr>
          <w:rFonts w:hint="eastAsia" w:ascii="宋体" w:hAnsi="宋体" w:eastAsia="宋体" w:cs="宋体"/>
        </w:rPr>
        <w:t xml:space="preserve">乙方需提交的支付文件：乙方出具的全额正式发票。</w:t>
      </w:r>
      <w:r>
        <w:rPr>
          <w:rFonts w:hint="eastAsia" w:ascii="宋体" w:hAnsi="宋体" w:eastAsia="宋体" w:cs="宋体"/>
        </w:rPr>
        <w:br w:type="textWrapping" w:clear="all"/>
      </w:r>
      <w:r>
        <w:rPr>
          <w:rFonts w:hint="eastAsia" w:ascii="宋体" w:hAnsi="宋体" w:eastAsia="宋体" w:cs="宋体"/>
        </w:rPr>
        <w:t xml:space="preserve">（2）验收合格后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552"/>
        <w:ind w:firstLine="480"/>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552"/>
        <w:ind w:firstLine="480"/>
        <w:rPr>
          <w:rFonts w:hint="eastAsia" w:ascii="宋体" w:hAnsi="宋体" w:eastAsia="宋体" w:cs="宋体"/>
        </w:rPr>
      </w:pPr>
      <w:r>
        <w:rPr>
          <w:rFonts w:hint="eastAsia" w:ascii="宋体" w:hAnsi="宋体" w:eastAsia="宋体" w:cs="宋体"/>
        </w:rPr>
        <w:t xml:space="preserve">符合条件二：不提交预付款保函的</w:t>
      </w:r>
      <w:r>
        <w:rPr>
          <w:rFonts w:hint="eastAsia" w:ascii="宋体" w:hAnsi="宋体" w:eastAsia="宋体" w:cs="宋体"/>
        </w:rPr>
      </w:r>
      <w:r/>
    </w:p>
    <w:p>
      <w:pPr>
        <w:pStyle w:val="1552"/>
        <w:ind w:firstLine="480"/>
        <w:rPr>
          <w:rFonts w:hint="eastAsia" w:ascii="宋体" w:hAnsi="宋体" w:eastAsia="宋体" w:cs="宋体"/>
        </w:rPr>
      </w:pPr>
      <w:r>
        <w:rPr>
          <w:rFonts w:hint="eastAsia" w:ascii="宋体" w:hAnsi="宋体" w:eastAsia="宋体" w:cs="宋体"/>
        </w:rPr>
        <w:t xml:space="preserve">（1）合同签订后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552"/>
        <w:ind w:firstLine="480"/>
        <w:rPr>
          <w:rFonts w:hint="eastAsia" w:ascii="宋体" w:hAnsi="宋体" w:eastAsia="宋体" w:cs="宋体"/>
        </w:rPr>
      </w:pPr>
      <w:r>
        <w:rPr>
          <w:rFonts w:hint="eastAsia" w:ascii="宋体" w:hAnsi="宋体" w:eastAsia="宋体" w:cs="宋体"/>
        </w:rPr>
        <w:t xml:space="preserve">乙方需提交的支付文件：乙方出具的全额正式发票。</w:t>
      </w:r>
      <w:r>
        <w:rPr>
          <w:rFonts w:hint="eastAsia" w:ascii="宋体" w:hAnsi="宋体" w:eastAsia="宋体" w:cs="宋体"/>
        </w:rPr>
      </w:r>
      <w:r/>
    </w:p>
    <w:p>
      <w:pPr>
        <w:pStyle w:val="1552"/>
        <w:ind w:firstLine="480"/>
        <w:rPr>
          <w:rFonts w:hint="eastAsia" w:ascii="宋体" w:hAnsi="宋体" w:eastAsia="宋体" w:cs="宋体"/>
        </w:rPr>
      </w:pPr>
      <w:r>
        <w:rPr>
          <w:rFonts w:hint="eastAsia" w:ascii="宋体" w:hAnsi="宋体" w:eastAsia="宋体" w:cs="宋体"/>
        </w:rPr>
        <w:t xml:space="preserve">（2）验收合格后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552"/>
        <w:ind w:firstLine="480"/>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552"/>
        <w:ind w:firstLine="480"/>
        <w:rPr>
          <w:rFonts w:hint="eastAsia" w:ascii="宋体" w:hAnsi="宋体" w:eastAsia="宋体" w:cs="宋体"/>
        </w:rPr>
      </w:pPr>
      <w:r>
        <w:rPr>
          <w:rFonts w:hint="eastAsia" w:ascii="宋体" w:hAnsi="宋体" w:eastAsia="宋体" w:cs="宋体"/>
        </w:rPr>
        <w:t xml:space="preserve">注:</w:t>
      </w:r>
      <w:r>
        <w:rPr>
          <w:rFonts w:hint="eastAsia" w:ascii="宋体" w:hAnsi="宋体" w:eastAsia="宋体" w:cs="宋体"/>
        </w:rPr>
      </w:r>
      <w:r/>
    </w:p>
    <w:p>
      <w:pPr>
        <w:pStyle w:val="1552"/>
        <w:numPr>
          <w:ilvl w:val="0"/>
          <w:numId w:val="19"/>
        </w:numPr>
        <w:ind w:firstLine="480"/>
        <w:rPr>
          <w:rFonts w:hint="eastAsia" w:ascii="宋体" w:hAnsi="宋体" w:eastAsia="宋体" w:cs="宋体"/>
        </w:rPr>
      </w:pPr>
      <w:r>
        <w:rPr>
          <w:rFonts w:hint="eastAsia" w:ascii="宋体" w:hAnsi="宋体" w:eastAsia="宋体" w:cs="宋体"/>
        </w:rPr>
        <w:t xml:space="preserve">付款条件一中，出具预付款保函后支付的合同款应当与保函金额一致。</w:t>
      </w:r>
      <w:r>
        <w:rPr>
          <w:rFonts w:hint="eastAsia" w:ascii="宋体" w:hAnsi="宋体" w:eastAsia="宋体" w:cs="宋体"/>
        </w:rPr>
      </w:r>
      <w:r/>
    </w:p>
    <w:p>
      <w:pPr>
        <w:pStyle w:val="1552"/>
        <w:ind w:firstLine="480"/>
        <w:rPr>
          <w:rFonts w:hint="eastAsia" w:ascii="宋体" w:hAnsi="宋体" w:eastAsia="宋体" w:cs="宋体"/>
        </w:rPr>
      </w:pPr>
      <w:r>
        <w:rPr>
          <w:rFonts w:hint="eastAsia" w:ascii="宋体" w:hAnsi="宋体" w:eastAsia="宋体" w:cs="宋体"/>
        </w:rPr>
        <w:t xml:space="preserve">2、付款条件二中，预付款比例设定应符合《关于做好政府采购支持企业发展有关事项的通知》(苏财购〔2020〕52号)要求。</w:t>
      </w:r>
      <w:r>
        <w:rPr>
          <w:rFonts w:hint="eastAsia" w:ascii="宋体" w:hAnsi="宋体" w:eastAsia="宋体" w:cs="宋体"/>
        </w:rPr>
      </w:r>
      <w:r/>
    </w:p>
    <w:p>
      <w:pPr>
        <w:pStyle w:val="1552"/>
        <w:ind w:firstLine="480"/>
        <w:rPr>
          <w:rFonts w:ascii="Times New Roman" w:hAnsi="Times New Roman" w:eastAsia="宋体" w:cs="Times New Roman"/>
          <w:bCs/>
        </w:rPr>
      </w:pPr>
      <w:r>
        <w:rPr>
          <w:rFonts w:ascii="Times New Roman" w:hAnsi="Times New Roman" w:eastAsia="宋体" w:cs="Times New Roman"/>
          <w:bCs/>
        </w:rPr>
      </w:r>
      <w:r/>
    </w:p>
    <w:p>
      <w:pPr>
        <w:pStyle w:val="1552"/>
        <w:ind w:firstLine="480"/>
        <w:rPr>
          <w:rFonts w:ascii="Times New Roman" w:hAnsi="Times New Roman" w:eastAsia="宋体" w:cs="Times New Roman"/>
          <w:bCs/>
        </w:rPr>
      </w:pPr>
      <w:r>
        <w:rPr>
          <w:rFonts w:ascii="Times New Roman" w:hAnsi="Times New Roman" w:eastAsia="宋体" w:cs="Times New Roman"/>
          <w:bCs/>
        </w:rPr>
      </w:r>
      <w:r/>
    </w:p>
    <w:p>
      <w:pPr>
        <w:pStyle w:val="1552"/>
        <w:ind w:firstLine="480"/>
        <w:rPr>
          <w:rFonts w:ascii="Times New Roman" w:hAnsi="Times New Roman" w:eastAsia="宋体" w:cs="Times New Roman"/>
          <w:bCs/>
        </w:rPr>
      </w:pPr>
      <w:r>
        <w:rPr>
          <w:rFonts w:ascii="Times New Roman" w:hAnsi="Times New Roman" w:eastAsia="宋体" w:cs="Times New Roman"/>
          <w:bCs/>
        </w:rPr>
      </w:r>
      <w:r/>
    </w:p>
    <w:p>
      <w:pPr>
        <w:pStyle w:val="1552"/>
        <w:ind w:firstLine="480"/>
        <w:rPr>
          <w:rFonts w:ascii="Times New Roman" w:hAnsi="Times New Roman" w:eastAsia="宋体" w:cs="Times New Roman"/>
          <w:bCs/>
        </w:rPr>
      </w:pPr>
      <w:r>
        <w:rPr>
          <w:rFonts w:ascii="Times New Roman" w:hAnsi="Times New Roman" w:eastAsia="宋体" w:cs="Times New Roman"/>
          <w:bCs/>
        </w:rPr>
      </w:r>
      <w:r/>
    </w:p>
    <w:sectPr>
      <w:headerReference w:type="default" r:id="rId12"/>
      <w:footerReference w:type="default" r:id="rId16"/>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Rounded MT Bold">
    <w:panose1 w:val="020F0704030504030204"/>
  </w:font>
  <w:font w:name="Arial Unicode MS">
    <w:panose1 w:val="020B0604020202020204"/>
  </w:font>
  <w:font w:name="华文新魏">
    <w:panose1 w:val="02010800040101010101"/>
  </w:font>
  <w:font w:name="楷体_GB2312">
    <w:panose1 w:val="02010609060101010101"/>
  </w:font>
  <w:font w:name="仿宋">
    <w:panose1 w:val="02010609060101010101"/>
  </w:font>
  <w:font w:name="等线">
    <w:panose1 w:val="02010600030101010101"/>
  </w:font>
  <w:font w:name="Tahoma">
    <w:panose1 w:val="020B0604030504040204"/>
  </w:font>
  <w:font w:name="Book Antiqua">
    <w:panose1 w:val="02040602050305030304"/>
  </w:font>
  <w:font w:name="FrutigerNext LT Regular">
    <w:panose1 w:val="020B0503020202020204"/>
  </w:font>
  <w:font w:name="Courier New">
    <w:panose1 w:val="02070309020205020404"/>
  </w:font>
  <w:font w:name="Adobe 仿宋 Std R">
    <w:panose1 w:val="020B0503020202020204"/>
  </w:font>
  <w:font w:name="Cambria">
    <w:panose1 w:val="02040503050406030204"/>
  </w:font>
  <w:font w:name="Futura Bk">
    <w:panose1 w:val="020B0503020202020204"/>
  </w:font>
  <w:font w:name="Museo Sans For Dell 300">
    <w:panose1 w:val="020B0503020202020204"/>
  </w:font>
  <w:font w:name="Calibri">
    <w:panose1 w:val="020F0502020204030204"/>
  </w:font>
  <w:font w:name="微软雅黑">
    <w:panose1 w:val="020B0503020204020204"/>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ind w:firstLine="3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1238"/>
      <w:ind w:firstLine="0"/>
      <w:jc w:val="both"/>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82</w:t>
    </w:r>
    <w:r>
      <w:fldChar w:fldCharType="end"/>
    </w:r>
    <w:r/>
  </w:p>
  <w:p>
    <w:pPr>
      <w:pStyle w:val="1238"/>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0"/>
      <w:rPr>
        <w:rFonts w:hint="eastAsia"/>
        <w:iCs/>
        <w:sz w:val="18"/>
        <w:u w:val="single"/>
      </w:rPr>
    </w:pPr>
    <w:r>
      <w:rPr>
        <w:rFonts w:hint="eastAsia"/>
        <w:iCs/>
        <w:sz w:val="18"/>
        <w:u w:val="single"/>
      </w:rPr>
      <w:t xml:space="preserve">`</w:t>
    </w: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ind w:firstLine="360"/>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0"/>
      </w:pPr>
    </w:lvl>
    <w:lvl w:ilvl="1">
      <w:start w:val="1"/>
      <w:numFmt w:val="bullet"/>
      <w:pStyle w:val="153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0"/>
      </w:pPr>
    </w:lvl>
    <w:lvl w:ilvl="1">
      <w:start w:val="1"/>
      <w:numFmt w:val="bullet"/>
      <w:isLgl w:val="false"/>
      <w:suff w:val="tab"/>
      <w:lvlText w:val="o"/>
      <w:lvlJc w:val="left"/>
      <w:pPr>
        <w:pStyle w:val="940"/>
        <w:ind w:left="4276" w:hanging="360"/>
      </w:pPr>
      <w:rPr>
        <w:rFonts w:ascii="Courier New" w:hAnsi="Courier New" w:eastAsia="Courier New" w:cs="Courier New"/>
      </w:rPr>
    </w:lvl>
    <w:lvl w:ilvl="2">
      <w:start w:val="1"/>
      <w:numFmt w:val="bullet"/>
      <w:isLgl w:val="false"/>
      <w:suff w:val="tab"/>
      <w:lvlText w:val="§"/>
      <w:lvlJc w:val="left"/>
      <w:pPr>
        <w:pStyle w:val="940"/>
        <w:ind w:left="4996" w:hanging="360"/>
      </w:pPr>
      <w:rPr>
        <w:rFonts w:ascii="Wingdings" w:hAnsi="Wingdings" w:eastAsia="Wingdings" w:cs="Wingdings"/>
      </w:rPr>
    </w:lvl>
    <w:lvl w:ilvl="3">
      <w:start w:val="1"/>
      <w:numFmt w:val="bullet"/>
      <w:isLgl w:val="false"/>
      <w:suff w:val="tab"/>
      <w:lvlText w:val="·"/>
      <w:lvlJc w:val="left"/>
      <w:pPr>
        <w:pStyle w:val="940"/>
        <w:ind w:left="5716" w:hanging="360"/>
      </w:pPr>
      <w:rPr>
        <w:rFonts w:ascii="Symbol" w:hAnsi="Symbol" w:eastAsia="Symbol" w:cs="Symbol"/>
      </w:rPr>
    </w:lvl>
    <w:lvl w:ilvl="4">
      <w:start w:val="1"/>
      <w:numFmt w:val="bullet"/>
      <w:isLgl w:val="false"/>
      <w:suff w:val="tab"/>
      <w:lvlText w:val="o"/>
      <w:lvlJc w:val="left"/>
      <w:pPr>
        <w:pStyle w:val="940"/>
        <w:ind w:left="6436" w:hanging="360"/>
      </w:pPr>
      <w:rPr>
        <w:rFonts w:ascii="Courier New" w:hAnsi="Courier New" w:eastAsia="Courier New" w:cs="Courier New"/>
      </w:rPr>
    </w:lvl>
    <w:lvl w:ilvl="5">
      <w:start w:val="1"/>
      <w:numFmt w:val="bullet"/>
      <w:isLgl w:val="false"/>
      <w:suff w:val="tab"/>
      <w:lvlText w:val="§"/>
      <w:lvlJc w:val="left"/>
      <w:pPr>
        <w:pStyle w:val="940"/>
        <w:ind w:left="7156" w:hanging="360"/>
      </w:pPr>
      <w:rPr>
        <w:rFonts w:ascii="Wingdings" w:hAnsi="Wingdings" w:eastAsia="Wingdings" w:cs="Wingdings"/>
      </w:rPr>
    </w:lvl>
    <w:lvl w:ilvl="6">
      <w:start w:val="1"/>
      <w:numFmt w:val="bullet"/>
      <w:isLgl w:val="false"/>
      <w:suff w:val="tab"/>
      <w:lvlText w:val="·"/>
      <w:lvlJc w:val="left"/>
      <w:pPr>
        <w:pStyle w:val="940"/>
        <w:ind w:left="7876" w:hanging="360"/>
      </w:pPr>
      <w:rPr>
        <w:rFonts w:ascii="Symbol" w:hAnsi="Symbol" w:eastAsia="Symbol" w:cs="Symbol"/>
      </w:rPr>
    </w:lvl>
    <w:lvl w:ilvl="7">
      <w:start w:val="1"/>
      <w:numFmt w:val="bullet"/>
      <w:isLgl w:val="false"/>
      <w:suff w:val="tab"/>
      <w:lvlText w:val="o"/>
      <w:lvlJc w:val="left"/>
      <w:pPr>
        <w:pStyle w:val="940"/>
        <w:ind w:left="8596" w:hanging="360"/>
      </w:pPr>
      <w:rPr>
        <w:rFonts w:ascii="Courier New" w:hAnsi="Courier New" w:eastAsia="Courier New" w:cs="Courier New"/>
      </w:rPr>
    </w:lvl>
    <w:lvl w:ilvl="8">
      <w:start w:val="1"/>
      <w:numFmt w:val="bullet"/>
      <w:isLgl w:val="false"/>
      <w:suff w:val="tab"/>
      <w:lvlText w:val="§"/>
      <w:lvlJc w:val="left"/>
      <w:pPr>
        <w:pStyle w:val="940"/>
        <w:ind w:left="9316" w:hanging="360"/>
      </w:pPr>
      <w:rPr>
        <w:rFonts w:ascii="Wingdings" w:hAnsi="Wingdings" w:eastAsia="Wingdings" w:cs="Wingdings"/>
      </w:rPr>
    </w:lvl>
  </w:abstractNum>
  <w:abstractNum w:abstractNumId="2">
    <w:multiLevelType w:val="hybridMultilevel"/>
    <w:lvl w:ilvl="0">
      <w:start w:val="10"/>
      <w:numFmt w:val="decimal"/>
      <w:isLgl w:val="false"/>
      <w:suff w:val="tab"/>
      <w:lvlText w:val="%1."/>
      <w:lvlJc w:val="left"/>
      <w:pPr>
        <w:pStyle w:val="94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74"/>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pStyle w:val="940"/>
      </w:pPr>
      <w:rPr>
        <w:rFonts w:hint="eastAsia"/>
      </w:rPr>
    </w:lvl>
    <w:lvl w:ilvl="1">
      <w:start w:val="1"/>
      <w:numFmt w:val="bullet"/>
      <w:pStyle w:val="127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EnclosedParen"/>
      <w:pStyle w:val="1226"/>
      <w:isLgl w:val="false"/>
      <w:suff w:val="tab"/>
      <w:lvlText w:val="%1"/>
      <w:lvlJc w:val="left"/>
      <w:pPr>
        <w:pStyle w:val="940"/>
        <w:ind w:left="360" w:hanging="360"/>
        <w:tabs>
          <w:tab w:val="num" w:pos="360" w:leader="none"/>
        </w:tabs>
      </w:pPr>
    </w:lvl>
    <w:lvl w:ilvl="1">
      <w:start w:val="1"/>
      <w:numFmt w:val="lowerLetter"/>
      <w:isLgl w:val="false"/>
      <w:suff w:val="tab"/>
      <w:lvlText w:val="%2)"/>
      <w:lvlJc w:val="left"/>
      <w:pPr>
        <w:pStyle w:val="940"/>
        <w:ind w:left="840" w:hanging="420"/>
        <w:tabs>
          <w:tab w:val="num" w:pos="840" w:leader="none"/>
        </w:tabs>
      </w:pPr>
    </w:lvl>
    <w:lvl w:ilvl="2">
      <w:start w:val="1"/>
      <w:numFmt w:val="lowerRoman"/>
      <w:isLgl w:val="false"/>
      <w:suff w:val="tab"/>
      <w:lvlText w:val="%3."/>
      <w:lvlJc w:val="right"/>
      <w:pPr>
        <w:pStyle w:val="940"/>
        <w:ind w:left="1260" w:hanging="420"/>
        <w:tabs>
          <w:tab w:val="num" w:pos="1260" w:leader="none"/>
        </w:tabs>
      </w:pPr>
    </w:lvl>
    <w:lvl w:ilvl="3">
      <w:start w:val="1"/>
      <w:numFmt w:val="decimal"/>
      <w:isLgl w:val="false"/>
      <w:suff w:val="tab"/>
      <w:lvlText w:val="%4."/>
      <w:lvlJc w:val="left"/>
      <w:pPr>
        <w:pStyle w:val="940"/>
        <w:ind w:left="1680" w:hanging="420"/>
        <w:tabs>
          <w:tab w:val="num" w:pos="1680" w:leader="none"/>
        </w:tabs>
      </w:pPr>
    </w:lvl>
    <w:lvl w:ilvl="4">
      <w:start w:val="1"/>
      <w:numFmt w:val="lowerLetter"/>
      <w:isLgl w:val="false"/>
      <w:suff w:val="tab"/>
      <w:lvlText w:val="%5)"/>
      <w:lvlJc w:val="left"/>
      <w:pPr>
        <w:pStyle w:val="940"/>
        <w:ind w:left="2100" w:hanging="420"/>
        <w:tabs>
          <w:tab w:val="num" w:pos="2100" w:leader="none"/>
        </w:tabs>
      </w:pPr>
    </w:lvl>
    <w:lvl w:ilvl="5">
      <w:start w:val="1"/>
      <w:numFmt w:val="lowerRoman"/>
      <w:isLgl w:val="false"/>
      <w:suff w:val="tab"/>
      <w:lvlText w:val="%6."/>
      <w:lvlJc w:val="right"/>
      <w:pPr>
        <w:pStyle w:val="940"/>
        <w:ind w:left="2520" w:hanging="420"/>
        <w:tabs>
          <w:tab w:val="num" w:pos="2520" w:leader="none"/>
        </w:tabs>
      </w:pPr>
    </w:lvl>
    <w:lvl w:ilvl="6">
      <w:start w:val="1"/>
      <w:numFmt w:val="decimal"/>
      <w:isLgl w:val="false"/>
      <w:suff w:val="tab"/>
      <w:lvlText w:val="%7."/>
      <w:lvlJc w:val="left"/>
      <w:pPr>
        <w:pStyle w:val="940"/>
        <w:ind w:left="2940" w:hanging="420"/>
        <w:tabs>
          <w:tab w:val="num" w:pos="2940" w:leader="none"/>
        </w:tabs>
      </w:pPr>
    </w:lvl>
    <w:lvl w:ilvl="7">
      <w:start w:val="1"/>
      <w:numFmt w:val="lowerLetter"/>
      <w:isLgl w:val="false"/>
      <w:suff w:val="tab"/>
      <w:lvlText w:val="%8)"/>
      <w:lvlJc w:val="left"/>
      <w:pPr>
        <w:pStyle w:val="940"/>
        <w:ind w:left="3360" w:hanging="420"/>
        <w:tabs>
          <w:tab w:val="num" w:pos="3360" w:leader="none"/>
        </w:tabs>
      </w:pPr>
    </w:lvl>
    <w:lvl w:ilvl="8">
      <w:start w:val="1"/>
      <w:numFmt w:val="lowerRoman"/>
      <w:isLgl w:val="false"/>
      <w:suff w:val="tab"/>
      <w:lvlText w:val="%9."/>
      <w:lvlJc w:val="right"/>
      <w:pPr>
        <w:pStyle w:val="940"/>
        <w:ind w:left="3780" w:hanging="420"/>
        <w:tabs>
          <w:tab w:val="num" w:pos="3780" w:leader="none"/>
        </w:tabs>
      </w:pPr>
    </w:lvl>
  </w:abstractNum>
  <w:abstractNum w:abstractNumId="6">
    <w:multiLevelType w:val="hybridMultilevel"/>
    <w:lvl w:ilvl="0">
      <w:start w:val="1"/>
      <w:numFmt w:val="bullet"/>
      <w:pStyle w:val="1591"/>
      <w:isLgl w:val="false"/>
      <w:suff w:val="tab"/>
      <w:lvlText w:val=""/>
      <w:lvlJc w:val="left"/>
      <w:pPr>
        <w:pStyle w:val="940"/>
        <w:ind w:left="420" w:hanging="420"/>
        <w:tabs>
          <w:tab w:val="num" w:pos="420" w:leader="none"/>
        </w:tabs>
      </w:pPr>
      <w:rPr>
        <w:rFonts w:ascii="Wingdings" w:hAnsi="Wingdings"/>
      </w:rPr>
    </w:lvl>
    <w:lvl w:ilvl="1">
      <w:start w:val="1"/>
      <w:numFmt w:val="bullet"/>
      <w:isLgl w:val="false"/>
      <w:suff w:val="tab"/>
      <w:lvlText w:val=""/>
      <w:lvlJc w:val="left"/>
      <w:pPr>
        <w:pStyle w:val="940"/>
        <w:ind w:left="840" w:hanging="420"/>
        <w:tabs>
          <w:tab w:val="num" w:pos="840" w:leader="none"/>
        </w:tabs>
      </w:pPr>
      <w:rPr>
        <w:rFonts w:ascii="Wingdings" w:hAnsi="Wingdings"/>
      </w:rPr>
    </w:lvl>
    <w:lvl w:ilvl="2">
      <w:start w:val="1"/>
      <w:numFmt w:val="bullet"/>
      <w:isLgl w:val="false"/>
      <w:suff w:val="tab"/>
      <w:lvlText w:val=""/>
      <w:lvlJc w:val="left"/>
      <w:pPr>
        <w:pStyle w:val="940"/>
        <w:ind w:left="1260" w:hanging="420"/>
        <w:tabs>
          <w:tab w:val="num" w:pos="1260" w:leader="none"/>
        </w:tabs>
      </w:pPr>
      <w:rPr>
        <w:rFonts w:ascii="Wingdings" w:hAnsi="Wingdings"/>
      </w:rPr>
    </w:lvl>
    <w:lvl w:ilvl="3">
      <w:start w:val="1"/>
      <w:numFmt w:val="bullet"/>
      <w:isLgl w:val="false"/>
      <w:suff w:val="tab"/>
      <w:lvlText w:val=""/>
      <w:lvlJc w:val="left"/>
      <w:pPr>
        <w:pStyle w:val="940"/>
        <w:ind w:left="1680" w:hanging="420"/>
        <w:tabs>
          <w:tab w:val="num" w:pos="1680" w:leader="none"/>
        </w:tabs>
      </w:pPr>
      <w:rPr>
        <w:rFonts w:ascii="Wingdings" w:hAnsi="Wingdings"/>
      </w:rPr>
    </w:lvl>
    <w:lvl w:ilvl="4">
      <w:start w:val="1"/>
      <w:numFmt w:val="bullet"/>
      <w:isLgl w:val="false"/>
      <w:suff w:val="tab"/>
      <w:lvlText w:val=""/>
      <w:lvlJc w:val="left"/>
      <w:pPr>
        <w:pStyle w:val="940"/>
        <w:ind w:left="2100" w:hanging="420"/>
        <w:tabs>
          <w:tab w:val="num" w:pos="2100" w:leader="none"/>
        </w:tabs>
      </w:pPr>
      <w:rPr>
        <w:rFonts w:ascii="Wingdings" w:hAnsi="Wingdings"/>
      </w:rPr>
    </w:lvl>
    <w:lvl w:ilvl="5">
      <w:start w:val="1"/>
      <w:numFmt w:val="bullet"/>
      <w:isLgl w:val="false"/>
      <w:suff w:val="tab"/>
      <w:lvlText w:val=""/>
      <w:lvlJc w:val="left"/>
      <w:pPr>
        <w:pStyle w:val="940"/>
        <w:ind w:left="2520" w:hanging="420"/>
        <w:tabs>
          <w:tab w:val="num" w:pos="2520" w:leader="none"/>
        </w:tabs>
      </w:pPr>
      <w:rPr>
        <w:rFonts w:ascii="Wingdings" w:hAnsi="Wingdings"/>
      </w:rPr>
    </w:lvl>
    <w:lvl w:ilvl="6">
      <w:start w:val="1"/>
      <w:numFmt w:val="bullet"/>
      <w:isLgl w:val="false"/>
      <w:suff w:val="tab"/>
      <w:lvlText w:val=""/>
      <w:lvlJc w:val="left"/>
      <w:pPr>
        <w:pStyle w:val="940"/>
        <w:ind w:left="2940" w:hanging="420"/>
        <w:tabs>
          <w:tab w:val="num" w:pos="2940" w:leader="none"/>
        </w:tabs>
      </w:pPr>
      <w:rPr>
        <w:rFonts w:ascii="Wingdings" w:hAnsi="Wingdings"/>
      </w:rPr>
    </w:lvl>
    <w:lvl w:ilvl="7">
      <w:start w:val="1"/>
      <w:numFmt w:val="bullet"/>
      <w:isLgl w:val="false"/>
      <w:suff w:val="tab"/>
      <w:lvlText w:val=""/>
      <w:lvlJc w:val="left"/>
      <w:pPr>
        <w:pStyle w:val="940"/>
        <w:ind w:left="3360" w:hanging="420"/>
        <w:tabs>
          <w:tab w:val="num" w:pos="3360" w:leader="none"/>
        </w:tabs>
      </w:pPr>
      <w:rPr>
        <w:rFonts w:ascii="Wingdings" w:hAnsi="Wingdings"/>
      </w:rPr>
    </w:lvl>
    <w:lvl w:ilvl="8">
      <w:start w:val="1"/>
      <w:numFmt w:val="bullet"/>
      <w:isLgl w:val="false"/>
      <w:suff w:val="tab"/>
      <w:lvlText w:val=""/>
      <w:lvlJc w:val="left"/>
      <w:pPr>
        <w:pStyle w:val="940"/>
        <w:ind w:left="3780" w:hanging="420"/>
        <w:tabs>
          <w:tab w:val="num" w:pos="3780" w:leader="none"/>
        </w:tabs>
      </w:pPr>
      <w:rPr>
        <w:rFonts w:ascii="Wingdings" w:hAnsi="Wingdings"/>
      </w:rPr>
    </w:lvl>
  </w:abstractNum>
  <w:abstractNum w:abstractNumId="7">
    <w:multiLevelType w:val="hybridMultilevel"/>
    <w:lvl w:ilvl="0">
      <w:start w:val="23"/>
      <w:numFmt w:val="decimal"/>
      <w:isLgl w:val="false"/>
      <w:suff w:val="space"/>
      <w:lvlText w:val="%1."/>
      <w:lvlJc w:val="left"/>
      <w:pPr>
        <w:pStyle w:val="940"/>
      </w:p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940"/>
      </w:p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31"/>
      <w:isLgl w:val="false"/>
      <w:suff w:val="tab"/>
      <w:lvlText w:val="%1."/>
      <w:lvlJc w:val="left"/>
      <w:pPr>
        <w:pStyle w:val="940"/>
        <w:ind w:left="425" w:hanging="425"/>
      </w:pPr>
    </w:lvl>
    <w:lvl w:ilvl="1">
      <w:start w:val="1"/>
      <w:numFmt w:val="decimal"/>
      <w:pStyle w:val="1489"/>
      <w:isLgl w:val="false"/>
      <w:suff w:val="tab"/>
      <w:lvlText w:val="%1.%2."/>
      <w:lvlJc w:val="left"/>
      <w:pPr>
        <w:pStyle w:val="940"/>
        <w:ind w:left="709" w:hanging="567"/>
      </w:pPr>
    </w:lvl>
    <w:lvl w:ilvl="2">
      <w:start w:val="1"/>
      <w:numFmt w:val="decimal"/>
      <w:isLgl w:val="false"/>
      <w:suff w:val="tab"/>
      <w:lvlText w:val="%1.%2.%3."/>
      <w:lvlJc w:val="left"/>
      <w:pPr>
        <w:pStyle w:val="940"/>
        <w:ind w:left="709" w:hanging="709"/>
      </w:pPr>
    </w:lvl>
    <w:lvl w:ilvl="3">
      <w:start w:val="1"/>
      <w:numFmt w:val="decimal"/>
      <w:isLgl w:val="false"/>
      <w:suff w:val="tab"/>
      <w:lvlText w:val="%1.%2.%3.%4."/>
      <w:lvlJc w:val="left"/>
      <w:pPr>
        <w:pStyle w:val="940"/>
        <w:ind w:left="851" w:hanging="851"/>
      </w:pPr>
    </w:lvl>
    <w:lvl w:ilvl="4">
      <w:start w:val="1"/>
      <w:numFmt w:val="decimal"/>
      <w:isLgl w:val="false"/>
      <w:suff w:val="tab"/>
      <w:lvlText w:val="%1.%2.%3.%4.%5."/>
      <w:lvlJc w:val="left"/>
      <w:pPr>
        <w:pStyle w:val="940"/>
        <w:ind w:left="992" w:hanging="992"/>
      </w:pPr>
    </w:lvl>
    <w:lvl w:ilvl="5">
      <w:start w:val="1"/>
      <w:numFmt w:val="decimal"/>
      <w:isLgl w:val="false"/>
      <w:suff w:val="tab"/>
      <w:lvlText w:val="%1.%2.%3.%4.%5.%6."/>
      <w:lvlJc w:val="left"/>
      <w:pPr>
        <w:pStyle w:val="940"/>
        <w:ind w:left="1134" w:hanging="1134"/>
      </w:pPr>
    </w:lvl>
    <w:lvl w:ilvl="6">
      <w:start w:val="1"/>
      <w:numFmt w:val="decimal"/>
      <w:isLgl w:val="false"/>
      <w:suff w:val="tab"/>
      <w:lvlText w:val="%1.%2.%3.%4.%5.%6.%7."/>
      <w:lvlJc w:val="left"/>
      <w:pPr>
        <w:pStyle w:val="940"/>
        <w:ind w:left="1276" w:hanging="1276"/>
      </w:pPr>
    </w:lvl>
    <w:lvl w:ilvl="7">
      <w:start w:val="1"/>
      <w:numFmt w:val="decimal"/>
      <w:isLgl w:val="false"/>
      <w:suff w:val="tab"/>
      <w:lvlText w:val="%1.%2.%3.%4.%5.%6.%7.%8."/>
      <w:lvlJc w:val="left"/>
      <w:pPr>
        <w:pStyle w:val="940"/>
        <w:ind w:left="1418" w:hanging="1418"/>
      </w:pPr>
    </w:lvl>
    <w:lvl w:ilvl="8">
      <w:start w:val="1"/>
      <w:numFmt w:val="decimal"/>
      <w:isLgl w:val="false"/>
      <w:suff w:val="tab"/>
      <w:lvlText w:val="%1.%2.%3.%4.%5.%6.%7.%8.%9."/>
      <w:lvlJc w:val="left"/>
      <w:pPr>
        <w:pStyle w:val="940"/>
        <w:ind w:left="1559" w:hanging="1559"/>
      </w:pPr>
    </w:lvl>
  </w:abstractNum>
  <w:abstractNum w:abstractNumId="11">
    <w:multiLevelType w:val="hybridMultilevel"/>
    <w:lvl w:ilvl="0">
      <w:start w:val="1"/>
      <w:numFmt w:val="decimal"/>
      <w:pStyle w:val="1575"/>
      <w:isLgl w:val="false"/>
      <w:suff w:val="tab"/>
      <w:lvlText w:val="%1."/>
      <w:lvlJc w:val="left"/>
      <w:pPr>
        <w:pStyle w:val="940"/>
        <w:ind w:left="1200" w:hanging="720"/>
      </w:pPr>
    </w:lvl>
    <w:lvl w:ilvl="1">
      <w:start w:val="1"/>
      <w:numFmt w:val="lowerLetter"/>
      <w:isLgl w:val="false"/>
      <w:suff w:val="tab"/>
      <w:lvlText w:val="%2)"/>
      <w:lvlJc w:val="left"/>
      <w:pPr>
        <w:pStyle w:val="940"/>
        <w:ind w:left="1320" w:hanging="420"/>
      </w:pPr>
    </w:lvl>
    <w:lvl w:ilvl="2">
      <w:start w:val="1"/>
      <w:numFmt w:val="lowerRoman"/>
      <w:isLgl w:val="false"/>
      <w:suff w:val="tab"/>
      <w:lvlText w:val="%3."/>
      <w:lvlJc w:val="right"/>
      <w:pPr>
        <w:pStyle w:val="940"/>
        <w:ind w:left="1740" w:hanging="420"/>
      </w:pPr>
    </w:lvl>
    <w:lvl w:ilvl="3">
      <w:start w:val="1"/>
      <w:numFmt w:val="decimal"/>
      <w:isLgl w:val="false"/>
      <w:suff w:val="tab"/>
      <w:lvlText w:val="%4."/>
      <w:lvlJc w:val="left"/>
      <w:pPr>
        <w:pStyle w:val="940"/>
        <w:ind w:left="2160" w:hanging="420"/>
      </w:pPr>
    </w:lvl>
    <w:lvl w:ilvl="4">
      <w:start w:val="1"/>
      <w:numFmt w:val="lowerLetter"/>
      <w:isLgl w:val="false"/>
      <w:suff w:val="tab"/>
      <w:lvlText w:val="%5)"/>
      <w:lvlJc w:val="left"/>
      <w:pPr>
        <w:pStyle w:val="940"/>
        <w:ind w:left="2580" w:hanging="420"/>
      </w:pPr>
    </w:lvl>
    <w:lvl w:ilvl="5">
      <w:start w:val="1"/>
      <w:numFmt w:val="lowerRoman"/>
      <w:isLgl w:val="false"/>
      <w:suff w:val="tab"/>
      <w:lvlText w:val="%6."/>
      <w:lvlJc w:val="right"/>
      <w:pPr>
        <w:pStyle w:val="940"/>
        <w:ind w:left="3000" w:hanging="420"/>
      </w:pPr>
    </w:lvl>
    <w:lvl w:ilvl="6">
      <w:start w:val="1"/>
      <w:numFmt w:val="decimal"/>
      <w:isLgl w:val="false"/>
      <w:suff w:val="tab"/>
      <w:lvlText w:val="%7."/>
      <w:lvlJc w:val="left"/>
      <w:pPr>
        <w:pStyle w:val="940"/>
        <w:ind w:left="3420" w:hanging="420"/>
      </w:pPr>
    </w:lvl>
    <w:lvl w:ilvl="7">
      <w:start w:val="1"/>
      <w:numFmt w:val="lowerLetter"/>
      <w:isLgl w:val="false"/>
      <w:suff w:val="tab"/>
      <w:lvlText w:val="%8)"/>
      <w:lvlJc w:val="left"/>
      <w:pPr>
        <w:pStyle w:val="940"/>
        <w:ind w:left="3840" w:hanging="420"/>
      </w:pPr>
    </w:lvl>
    <w:lvl w:ilvl="8">
      <w:start w:val="1"/>
      <w:numFmt w:val="lowerRoman"/>
      <w:isLgl w:val="false"/>
      <w:suff w:val="tab"/>
      <w:lvlText w:val="%9."/>
      <w:lvlJc w:val="right"/>
      <w:pPr>
        <w:pStyle w:val="940"/>
        <w:ind w:left="4260" w:hanging="420"/>
      </w:pPr>
    </w:lvl>
  </w:abstractNum>
  <w:abstractNum w:abstractNumId="12">
    <w:multiLevelType w:val="hybridMultilevel"/>
    <w:lvl w:ilvl="0">
      <w:start w:val="4"/>
      <w:numFmt w:val="chineseCounting"/>
      <w:pStyle w:val="1364"/>
      <w:isLgl w:val="false"/>
      <w:suff w:val="space"/>
      <w:lvlText w:val="第%1章"/>
      <w:lvlJc w:val="left"/>
      <w:pPr>
        <w:pStyle w:val="9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40"/>
        <w:ind w:left="420" w:hanging="420"/>
      </w:pPr>
      <w:rPr>
        <w:rFonts w:hint="eastAsia"/>
      </w:rPr>
    </w:lvl>
    <w:lvl w:ilvl="1">
      <w:start w:val="1"/>
      <w:numFmt w:val="lowerLetter"/>
      <w:isLgl w:val="false"/>
      <w:suff w:val="tab"/>
      <w:lvlText w:val="%2)"/>
      <w:lvlJc w:val="left"/>
      <w:pPr>
        <w:pStyle w:val="940"/>
        <w:ind w:left="840" w:hanging="420"/>
      </w:pPr>
    </w:lvl>
    <w:lvl w:ilvl="2">
      <w:start w:val="1"/>
      <w:numFmt w:val="lowerRoman"/>
      <w:isLgl w:val="false"/>
      <w:suff w:val="tab"/>
      <w:lvlText w:val="%3."/>
      <w:lvlJc w:val="right"/>
      <w:pPr>
        <w:pStyle w:val="940"/>
        <w:ind w:left="1260" w:hanging="420"/>
      </w:pPr>
    </w:lvl>
    <w:lvl w:ilvl="3">
      <w:start w:val="1"/>
      <w:numFmt w:val="decimal"/>
      <w:isLgl w:val="false"/>
      <w:suff w:val="tab"/>
      <w:lvlText w:val="%4."/>
      <w:lvlJc w:val="left"/>
      <w:pPr>
        <w:pStyle w:val="940"/>
        <w:ind w:left="1680" w:hanging="420"/>
      </w:pPr>
    </w:lvl>
    <w:lvl w:ilvl="4">
      <w:start w:val="1"/>
      <w:numFmt w:val="lowerLetter"/>
      <w:isLgl w:val="false"/>
      <w:suff w:val="tab"/>
      <w:lvlText w:val="%5)"/>
      <w:lvlJc w:val="left"/>
      <w:pPr>
        <w:pStyle w:val="940"/>
        <w:ind w:left="2100" w:hanging="420"/>
      </w:pPr>
    </w:lvl>
    <w:lvl w:ilvl="5">
      <w:start w:val="1"/>
      <w:numFmt w:val="lowerRoman"/>
      <w:isLgl w:val="false"/>
      <w:suff w:val="tab"/>
      <w:lvlText w:val="%6."/>
      <w:lvlJc w:val="right"/>
      <w:pPr>
        <w:pStyle w:val="940"/>
        <w:ind w:left="2520" w:hanging="420"/>
      </w:pPr>
    </w:lvl>
    <w:lvl w:ilvl="6">
      <w:start w:val="1"/>
      <w:numFmt w:val="decimal"/>
      <w:isLgl w:val="false"/>
      <w:suff w:val="tab"/>
      <w:lvlText w:val="%7."/>
      <w:lvlJc w:val="left"/>
      <w:pPr>
        <w:pStyle w:val="940"/>
        <w:ind w:left="2940" w:hanging="420"/>
      </w:pPr>
    </w:lvl>
    <w:lvl w:ilvl="7">
      <w:start w:val="1"/>
      <w:numFmt w:val="lowerLetter"/>
      <w:isLgl w:val="false"/>
      <w:suff w:val="tab"/>
      <w:lvlText w:val="%8)"/>
      <w:lvlJc w:val="left"/>
      <w:pPr>
        <w:pStyle w:val="940"/>
        <w:ind w:left="3360" w:hanging="420"/>
      </w:pPr>
    </w:lvl>
    <w:lvl w:ilvl="8">
      <w:start w:val="1"/>
      <w:numFmt w:val="lowerRoman"/>
      <w:isLgl w:val="false"/>
      <w:suff w:val="tab"/>
      <w:lvlText w:val="%9."/>
      <w:lvlJc w:val="right"/>
      <w:pPr>
        <w:pStyle w:val="940"/>
        <w:ind w:left="3780" w:hanging="420"/>
      </w:pPr>
    </w:lvl>
  </w:abstractNum>
  <w:abstractNum w:abstractNumId="14">
    <w:multiLevelType w:val="hybridMultilevel"/>
    <w:lvl w:ilvl="0">
      <w:start w:val="6"/>
      <w:numFmt w:val="decimal"/>
      <w:isLgl w:val="false"/>
      <w:suff w:val="space"/>
      <w:lvlText w:val="%1."/>
      <w:lvlJc w:val="left"/>
      <w:pPr>
        <w:pStyle w:val="940"/>
      </w:p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15">
    <w:multiLevelType w:val="hybridMultilevel"/>
    <w:lvl w:ilvl="0">
      <w:start w:val="1"/>
      <w:numFmt w:val="decimal"/>
      <w:pStyle w:val="1285"/>
      <w:isLgl w:val="false"/>
      <w:suff w:val="tab"/>
      <w:lvlText w:val="%1."/>
      <w:lvlJc w:val="left"/>
      <w:pPr>
        <w:pStyle w:val="940"/>
        <w:ind w:left="420" w:hanging="420"/>
      </w:pPr>
      <w:rPr>
        <w:rFonts w:hint="eastAsia"/>
      </w:rPr>
    </w:lvl>
    <w:lvl w:ilvl="1">
      <w:start w:val="1"/>
      <w:numFmt w:val="lowerLetter"/>
      <w:isLgl w:val="false"/>
      <w:suff w:val="tab"/>
      <w:lvlText w:val="%2)"/>
      <w:lvlJc w:val="left"/>
      <w:pPr>
        <w:pStyle w:val="940"/>
        <w:ind w:left="840" w:hanging="420"/>
      </w:pPr>
    </w:lvl>
    <w:lvl w:ilvl="2">
      <w:start w:val="1"/>
      <w:numFmt w:val="lowerRoman"/>
      <w:isLgl w:val="false"/>
      <w:suff w:val="tab"/>
      <w:lvlText w:val="%3."/>
      <w:lvlJc w:val="right"/>
      <w:pPr>
        <w:pStyle w:val="940"/>
        <w:ind w:left="1260" w:hanging="420"/>
      </w:pPr>
    </w:lvl>
    <w:lvl w:ilvl="3">
      <w:start w:val="1"/>
      <w:numFmt w:val="decimal"/>
      <w:isLgl w:val="false"/>
      <w:suff w:val="tab"/>
      <w:lvlText w:val="%4."/>
      <w:lvlJc w:val="left"/>
      <w:pPr>
        <w:pStyle w:val="940"/>
        <w:ind w:left="1680" w:hanging="420"/>
      </w:pPr>
    </w:lvl>
    <w:lvl w:ilvl="4">
      <w:start w:val="1"/>
      <w:numFmt w:val="lowerLetter"/>
      <w:isLgl w:val="false"/>
      <w:suff w:val="tab"/>
      <w:lvlText w:val="%5)"/>
      <w:lvlJc w:val="left"/>
      <w:pPr>
        <w:pStyle w:val="940"/>
        <w:ind w:left="2100" w:hanging="420"/>
      </w:pPr>
    </w:lvl>
    <w:lvl w:ilvl="5">
      <w:start w:val="1"/>
      <w:numFmt w:val="lowerRoman"/>
      <w:isLgl w:val="false"/>
      <w:suff w:val="tab"/>
      <w:lvlText w:val="%6."/>
      <w:lvlJc w:val="right"/>
      <w:pPr>
        <w:pStyle w:val="940"/>
        <w:ind w:left="2520" w:hanging="420"/>
      </w:pPr>
    </w:lvl>
    <w:lvl w:ilvl="6">
      <w:start w:val="1"/>
      <w:numFmt w:val="decimal"/>
      <w:isLgl w:val="false"/>
      <w:suff w:val="tab"/>
      <w:lvlText w:val="%7."/>
      <w:lvlJc w:val="left"/>
      <w:pPr>
        <w:pStyle w:val="940"/>
        <w:ind w:left="2940" w:hanging="420"/>
      </w:pPr>
    </w:lvl>
    <w:lvl w:ilvl="7">
      <w:start w:val="1"/>
      <w:numFmt w:val="lowerLetter"/>
      <w:isLgl w:val="false"/>
      <w:suff w:val="tab"/>
      <w:lvlText w:val="%8)"/>
      <w:lvlJc w:val="left"/>
      <w:pPr>
        <w:pStyle w:val="940"/>
        <w:ind w:left="3360" w:hanging="420"/>
      </w:pPr>
    </w:lvl>
    <w:lvl w:ilvl="8">
      <w:start w:val="1"/>
      <w:numFmt w:val="lowerRoman"/>
      <w:isLgl w:val="false"/>
      <w:suff w:val="tab"/>
      <w:lvlText w:val="%9."/>
      <w:lvlJc w:val="right"/>
      <w:pPr>
        <w:pStyle w:val="940"/>
        <w:ind w:left="3780" w:hanging="420"/>
      </w:pPr>
    </w:lvl>
  </w:abstractNum>
  <w:abstractNum w:abstractNumId="16">
    <w:multiLevelType w:val="hybridMultilevel"/>
    <w:lvl w:ilvl="0">
      <w:start w:val="4"/>
      <w:numFmt w:val="decimal"/>
      <w:isLgl w:val="false"/>
      <w:suff w:val="nothing"/>
      <w:lvlText w:val="（%1）"/>
      <w:lvlJc w:val="left"/>
      <w:pPr>
        <w:pStyle w:val="940"/>
        <w:ind w:left="8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6"/>
      <w:numFmt w:val="decimal"/>
      <w:isLgl w:val="false"/>
      <w:suff w:val="space"/>
      <w:lvlText w:val="%1."/>
      <w:lvlJc w:val="left"/>
      <w:pPr>
        <w:pStyle w:val="940"/>
      </w:p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18">
    <w:multiLevelType w:val="hybridMultilevel"/>
    <w:lvl w:ilvl="0">
      <w:start w:val="1"/>
      <w:numFmt w:val="decimal"/>
      <w:pStyle w:val="1330"/>
      <w:isLgl w:val="false"/>
      <w:suff w:val="tab"/>
      <w:lvlText w:val="%1."/>
      <w:lvlJc w:val="left"/>
      <w:pPr>
        <w:pStyle w:val="940"/>
        <w:ind w:left="2126" w:hanging="425"/>
        <w:tabs>
          <w:tab w:val="num" w:pos="2126" w:leader="none"/>
        </w:tabs>
      </w:pPr>
      <w:rPr>
        <w:rFonts w:ascii="Times New Roman" w:hAnsi="Times New Roman" w:cs="Book Antiqua"/>
        <w:b w:val="0"/>
        <w:bCs/>
        <w:i w:val="0"/>
        <w:iCs w:val="0"/>
        <w:sz w:val="21"/>
        <w:szCs w:val="21"/>
        <w:u w:val="none"/>
      </w:rPr>
    </w:lvl>
    <w:lvl w:ilvl="1">
      <w:start w:val="1"/>
      <w:numFmt w:val="lowerLetter"/>
      <w:pStyle w:val="1454"/>
      <w:isLgl w:val="false"/>
      <w:suff w:val="tab"/>
      <w:lvlText w:val="%2."/>
      <w:lvlJc w:val="left"/>
      <w:pPr>
        <w:pStyle w:val="940"/>
        <w:ind w:left="2551" w:hanging="425"/>
        <w:tabs>
          <w:tab w:val="num" w:pos="2551" w:leader="none"/>
        </w:tabs>
      </w:pPr>
      <w:rPr>
        <w:rFonts w:ascii="Times New Roman" w:hAnsi="Times New Roman" w:cs="Book Antiqua"/>
        <w:b w:val="0"/>
        <w:bCs/>
        <w:i w:val="0"/>
        <w:iCs w:val="0"/>
        <w:sz w:val="21"/>
        <w:szCs w:val="21"/>
        <w:u w:val="none"/>
      </w:rPr>
    </w:lvl>
    <w:lvl w:ilvl="2">
      <w:start w:val="1"/>
      <w:numFmt w:val="lowerRoman"/>
      <w:pStyle w:val="1390"/>
      <w:isLgl w:val="false"/>
      <w:suff w:val="tab"/>
      <w:lvlText w:val="%3."/>
      <w:lvlJc w:val="left"/>
      <w:pPr>
        <w:pStyle w:val="940"/>
        <w:ind w:left="2976" w:hanging="425"/>
        <w:tabs>
          <w:tab w:val="num" w:pos="2976" w:leader="none"/>
        </w:tabs>
      </w:pPr>
      <w:rPr>
        <w:rFonts w:ascii="Times New Roman" w:hAnsi="Times New Roman" w:cs="Book Antiqua"/>
        <w:b w:val="0"/>
        <w:bCs/>
        <w:i w:val="0"/>
        <w:iCs w:val="0"/>
        <w:sz w:val="21"/>
        <w:szCs w:val="21"/>
        <w:u w:val="none"/>
      </w:rPr>
    </w:lvl>
    <w:lvl w:ilvl="3">
      <w:start w:val="1"/>
      <w:numFmt w:val="decimal"/>
      <w:pStyle w:val="1438"/>
      <w:isLgl w:val="false"/>
      <w:suff w:val="tab"/>
      <w:lvlText w:val="%4)"/>
      <w:lvlJc w:val="left"/>
      <w:pPr>
        <w:pStyle w:val="940"/>
        <w:ind w:left="3401" w:hanging="425"/>
        <w:tabs>
          <w:tab w:val="num"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pStyle w:val="940"/>
        <w:ind w:left="1260" w:hanging="420"/>
        <w:tabs>
          <w:tab w:val="num" w:pos="1260" w:leader="none"/>
        </w:tabs>
      </w:pPr>
      <w:rPr>
        <w:rFonts w:ascii="Wingdings" w:hAnsi="Wingdings"/>
      </w:rPr>
    </w:lvl>
    <w:lvl w:ilvl="5">
      <w:start w:val="1"/>
      <w:numFmt w:val="bullet"/>
      <w:isLgl w:val="false"/>
      <w:suff w:val="tab"/>
      <w:lvlText w:val=""/>
      <w:lvlJc w:val="left"/>
      <w:pPr>
        <w:pStyle w:val="940"/>
        <w:ind w:left="1680" w:hanging="420"/>
        <w:tabs>
          <w:tab w:val="num" w:pos="1680" w:leader="none"/>
        </w:tabs>
      </w:pPr>
      <w:rPr>
        <w:rFonts w:ascii="Wingdings" w:hAnsi="Wingdings"/>
      </w:rPr>
    </w:lvl>
    <w:lvl w:ilvl="6">
      <w:start w:val="1"/>
      <w:numFmt w:val="bullet"/>
      <w:isLgl w:val="false"/>
      <w:suff w:val="tab"/>
      <w:lvlText w:val=""/>
      <w:lvlJc w:val="left"/>
      <w:pPr>
        <w:pStyle w:val="940"/>
        <w:ind w:left="2100" w:hanging="420"/>
        <w:tabs>
          <w:tab w:val="num" w:pos="2100" w:leader="none"/>
        </w:tabs>
      </w:pPr>
      <w:rPr>
        <w:rFonts w:ascii="Wingdings" w:hAnsi="Wingdings"/>
      </w:rPr>
    </w:lvl>
    <w:lvl w:ilvl="7">
      <w:start w:val="1"/>
      <w:numFmt w:val="bullet"/>
      <w:isLgl w:val="false"/>
      <w:suff w:val="tab"/>
      <w:lvlText w:val=""/>
      <w:lvlJc w:val="left"/>
      <w:pPr>
        <w:pStyle w:val="940"/>
        <w:ind w:left="2520" w:hanging="420"/>
        <w:tabs>
          <w:tab w:val="num" w:pos="2520" w:leader="none"/>
        </w:tabs>
      </w:pPr>
      <w:rPr>
        <w:rFonts w:ascii="Wingdings" w:hAnsi="Wingdings"/>
      </w:rPr>
    </w:lvl>
    <w:lvl w:ilvl="8">
      <w:start w:val="1"/>
      <w:numFmt w:val="decimal"/>
      <w:isLgl w:val="false"/>
      <w:suff w:val="tab"/>
      <w:lvlText w:val="%9."/>
      <w:lvlJc w:val="left"/>
      <w:pPr>
        <w:pStyle w:val="940"/>
        <w:ind w:left="284" w:hanging="284"/>
        <w:tabs>
          <w:tab w:val="num" w:pos="284" w:leader="none"/>
        </w:tabs>
      </w:pPr>
      <w:rPr>
        <w:rFonts w:hint="eastAsia"/>
      </w:rPr>
    </w:lvl>
  </w:abstractNum>
  <w:num w:numId="1">
    <w:abstractNumId w:val="5"/>
  </w:num>
  <w:num w:numId="2">
    <w:abstractNumId w:val="10"/>
  </w:num>
  <w:num w:numId="3">
    <w:abstractNumId w:val="4"/>
  </w:num>
  <w:num w:numId="4">
    <w:abstractNumId w:val="15"/>
  </w:num>
  <w:num w:numId="5">
    <w:abstractNumId w:val="18"/>
  </w:num>
  <w:num w:numId="6">
    <w:abstractNumId w:val="12"/>
  </w:num>
  <w:num w:numId="7">
    <w:abstractNumId w:val="3"/>
  </w:num>
  <w:num w:numId="8">
    <w:abstractNumId w:val="0"/>
  </w:num>
  <w:num w:numId="9">
    <w:abstractNumId w:val="11"/>
  </w:num>
  <w:num w:numId="10">
    <w:abstractNumId w:val="6"/>
  </w:num>
  <w:num w:numId="11">
    <w:abstractNumId w:val="2"/>
  </w:num>
  <w:num w:numId="12">
    <w:abstractNumId w:val="17"/>
  </w:num>
  <w:num w:numId="13">
    <w:abstractNumId w:val="7"/>
  </w:num>
  <w:num w:numId="14">
    <w:abstractNumId w:val="1"/>
  </w:num>
  <w:num w:numId="15">
    <w:abstractNumId w:val="16"/>
  </w:num>
  <w:num w:numId="16">
    <w:abstractNumId w:val="8"/>
  </w:num>
  <w:num w:numId="17">
    <w:abstractNumId w:val="14"/>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0"/>
    <w:next w:val="940"/>
    <w:link w:val="1159"/>
    <w:uiPriority w:val="9"/>
    <w:qFormat/>
    <w:pPr>
      <w:keepLines/>
      <w:keepNext/>
      <w:spacing w:before="480" w:after="200"/>
      <w:outlineLvl w:val="0"/>
    </w:pPr>
    <w:rPr>
      <w:rFonts w:ascii="Arial" w:hAnsi="Arial" w:eastAsia="Arial" w:cs="Arial"/>
      <w:sz w:val="40"/>
      <w:szCs w:val="40"/>
    </w:rPr>
  </w:style>
  <w:style w:type="paragraph" w:styleId="770">
    <w:name w:val="Heading 3"/>
    <w:basedOn w:val="940"/>
    <w:next w:val="940"/>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0"/>
    <w:next w:val="940"/>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0"/>
    <w:next w:val="940"/>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0"/>
    <w:next w:val="940"/>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0"/>
    <w:next w:val="940"/>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0"/>
    <w:next w:val="940"/>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0"/>
    <w:next w:val="940"/>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Title"/>
    <w:basedOn w:val="940"/>
    <w:next w:val="940"/>
    <w:link w:val="1094"/>
    <w:uiPriority w:val="10"/>
    <w:qFormat/>
    <w:pPr>
      <w:contextualSpacing/>
      <w:spacing w:before="300" w:after="200"/>
    </w:pPr>
    <w:rPr>
      <w:sz w:val="48"/>
      <w:szCs w:val="48"/>
    </w:rPr>
  </w:style>
  <w:style w:type="paragraph" w:styleId="785">
    <w:name w:val="Subtitle"/>
    <w:basedOn w:val="940"/>
    <w:next w:val="940"/>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0"/>
    <w:next w:val="940"/>
    <w:link w:val="788"/>
    <w:uiPriority w:val="29"/>
    <w:qFormat/>
    <w:pPr>
      <w:ind w:left="720" w:right="720"/>
    </w:pPr>
    <w:rPr>
      <w:i/>
    </w:rPr>
  </w:style>
  <w:style w:type="character" w:styleId="788">
    <w:name w:val="Quote Char"/>
    <w:link w:val="787"/>
    <w:uiPriority w:val="29"/>
    <w:rPr>
      <w:i/>
    </w:rPr>
  </w:style>
  <w:style w:type="paragraph" w:styleId="789">
    <w:name w:val="Intense Quote"/>
    <w:basedOn w:val="940"/>
    <w:next w:val="940"/>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0"/>
    <w:link w:val="1129"/>
    <w:uiPriority w:val="99"/>
    <w:unhideWhenUsed/>
    <w:pPr>
      <w:spacing w:after="0" w:line="240" w:lineRule="auto"/>
      <w:tabs>
        <w:tab w:val="center" w:pos="7143" w:leader="none"/>
        <w:tab w:val="right" w:pos="14287" w:leader="none"/>
      </w:tabs>
    </w:pPr>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1277"/>
    <w:link w:val="940"/>
    <w:qFormat/>
    <w:pPr>
      <w:ind w:firstLine="200"/>
      <w:jc w:val="both"/>
      <w:spacing w:line="274" w:lineRule="auto"/>
      <w:widowControl w:val="off"/>
    </w:pPr>
    <w:rPr>
      <w:rFonts w:ascii="仿宋_GB2312" w:eastAsia="仿宋_GB2312"/>
      <w:sz w:val="24"/>
      <w:szCs w:val="24"/>
      <w:lang w:val="en-US" w:eastAsia="zh-CN" w:bidi="ar-SA"/>
    </w:rPr>
  </w:style>
  <w:style w:type="paragraph" w:styleId="941">
    <w:name w:val="标题 1"/>
    <w:basedOn w:val="940"/>
    <w:next w:val="940"/>
    <w:link w:val="1143"/>
    <w:qFormat/>
    <w:pPr>
      <w:jc w:val="center"/>
      <w:keepLines/>
      <w:keepNext/>
      <w:spacing w:before="340" w:after="330" w:line="578" w:lineRule="auto"/>
      <w:outlineLvl w:val="0"/>
    </w:pPr>
    <w:rPr>
      <w:rFonts w:ascii="Calibri" w:hAnsi="Calibri" w:eastAsia="宋体"/>
      <w:b/>
      <w:bCs/>
      <w:sz w:val="44"/>
      <w:szCs w:val="44"/>
    </w:rPr>
  </w:style>
  <w:style w:type="paragraph" w:styleId="942">
    <w:name w:val="标题 2"/>
    <w:basedOn w:val="1243"/>
    <w:next w:val="1221"/>
    <w:link w:val="1027"/>
    <w:qFormat/>
    <w:pPr>
      <w:jc w:val="center"/>
      <w:keepLines/>
      <w:keepNext/>
      <w:spacing w:before="260" w:after="260" w:line="360" w:lineRule="auto"/>
      <w:tabs>
        <w:tab w:val="right" w:pos="8296" w:leader="dot"/>
      </w:tabs>
      <w:outlineLvl w:val="1"/>
    </w:pPr>
    <w:rPr>
      <w:rFonts w:ascii="Cambria" w:hAnsi="Cambria" w:eastAsia="宋体"/>
      <w:b/>
      <w:bCs/>
      <w:sz w:val="32"/>
      <w:szCs w:val="32"/>
    </w:rPr>
  </w:style>
  <w:style w:type="paragraph" w:styleId="943">
    <w:name w:val="标题 3"/>
    <w:basedOn w:val="940"/>
    <w:next w:val="1289"/>
    <w:link w:val="984"/>
    <w:qFormat/>
    <w:pPr>
      <w:ind w:left="720" w:hanging="720"/>
      <w:keepLines/>
      <w:keepNext/>
      <w:spacing w:before="260" w:after="260" w:line="416" w:lineRule="auto"/>
      <w:outlineLvl w:val="2"/>
    </w:pPr>
    <w:rPr>
      <w:rFonts w:ascii="Calibri" w:hAnsi="Calibri" w:eastAsia="宋体"/>
      <w:b/>
      <w:bCs/>
      <w:sz w:val="32"/>
      <w:szCs w:val="32"/>
    </w:rPr>
  </w:style>
  <w:style w:type="paragraph" w:styleId="944">
    <w:name w:val="标题 4"/>
    <w:basedOn w:val="940"/>
    <w:next w:val="1289"/>
    <w:link w:val="1195"/>
    <w:qFormat/>
    <w:pPr>
      <w:ind w:left="864" w:hanging="864"/>
      <w:keepLines/>
      <w:keepNext/>
      <w:spacing w:before="280" w:after="290" w:line="376" w:lineRule="auto"/>
      <w:outlineLvl w:val="3"/>
    </w:pPr>
    <w:rPr>
      <w:rFonts w:ascii="Cambria" w:hAnsi="Cambria" w:eastAsia="宋体"/>
      <w:b/>
      <w:bCs/>
      <w:sz w:val="28"/>
      <w:szCs w:val="28"/>
    </w:rPr>
  </w:style>
  <w:style w:type="paragraph" w:styleId="945">
    <w:name w:val="标题 5"/>
    <w:basedOn w:val="940"/>
    <w:next w:val="940"/>
    <w:link w:val="991"/>
    <w:qFormat/>
    <w:pPr>
      <w:keepLines/>
      <w:keepNext/>
      <w:spacing w:line="377" w:lineRule="auto"/>
      <w:outlineLvl w:val="4"/>
    </w:pPr>
    <w:rPr>
      <w:rFonts w:ascii="Calibri" w:hAnsi="Calibri"/>
      <w:b/>
      <w:bCs/>
      <w:szCs w:val="28"/>
    </w:rPr>
  </w:style>
  <w:style w:type="paragraph" w:styleId="946">
    <w:name w:val="标题 6"/>
    <w:basedOn w:val="940"/>
    <w:next w:val="940"/>
    <w:link w:val="1177"/>
    <w:qFormat/>
    <w:pPr>
      <w:ind w:left="1152" w:hanging="1152"/>
      <w:keepLines/>
      <w:keepNext/>
      <w:spacing w:before="240" w:after="64" w:line="320" w:lineRule="auto"/>
      <w:outlineLvl w:val="5"/>
    </w:pPr>
    <w:rPr>
      <w:rFonts w:ascii="Cambria" w:hAnsi="Cambria" w:eastAsia="宋体"/>
      <w:b/>
      <w:bCs/>
    </w:rPr>
  </w:style>
  <w:style w:type="paragraph" w:styleId="947">
    <w:name w:val="标题 7"/>
    <w:basedOn w:val="940"/>
    <w:next w:val="940"/>
    <w:link w:val="1047"/>
    <w:qFormat/>
    <w:pPr>
      <w:ind w:left="1296" w:hanging="1296"/>
      <w:keepLines/>
      <w:keepNext/>
      <w:spacing w:before="240" w:after="64" w:line="320" w:lineRule="auto"/>
      <w:outlineLvl w:val="6"/>
    </w:pPr>
    <w:rPr>
      <w:rFonts w:ascii="Calibri" w:hAnsi="Calibri" w:eastAsia="宋体"/>
      <w:b/>
      <w:bCs/>
    </w:rPr>
  </w:style>
  <w:style w:type="paragraph" w:styleId="948">
    <w:name w:val="标题 8"/>
    <w:basedOn w:val="940"/>
    <w:next w:val="940"/>
    <w:link w:val="1150"/>
    <w:qFormat/>
    <w:pPr>
      <w:ind w:left="1440" w:hanging="1440"/>
      <w:keepLines/>
      <w:keepNext/>
      <w:spacing w:before="240" w:after="64" w:line="320" w:lineRule="auto"/>
      <w:outlineLvl w:val="7"/>
    </w:pPr>
    <w:rPr>
      <w:rFonts w:ascii="Cambria" w:hAnsi="Cambria" w:eastAsia="宋体"/>
    </w:rPr>
  </w:style>
  <w:style w:type="paragraph" w:styleId="949">
    <w:name w:val="标题 9"/>
    <w:basedOn w:val="940"/>
    <w:next w:val="940"/>
    <w:link w:val="1055"/>
    <w:qFormat/>
    <w:pPr>
      <w:ind w:left="1584" w:hanging="1584"/>
      <w:keepLines/>
      <w:keepNext/>
      <w:spacing w:before="240" w:after="64" w:line="320" w:lineRule="auto"/>
      <w:outlineLvl w:val="8"/>
    </w:pPr>
    <w:rPr>
      <w:rFonts w:ascii="Cambria" w:hAnsi="Cambria" w:eastAsia="宋体"/>
      <w:sz w:val="21"/>
      <w:szCs w:val="21"/>
    </w:rPr>
  </w:style>
  <w:style w:type="character" w:styleId="950">
    <w:name w:val="默认段落字体"/>
    <w:next w:val="950"/>
    <w:link w:val="940"/>
    <w:uiPriority w:val="1"/>
    <w:unhideWhenUsed/>
  </w:style>
  <w:style w:type="table" w:styleId="951">
    <w:name w:val="普通表格"/>
    <w:next w:val="951"/>
    <w:link w:val="940"/>
    <w:uiPriority w:val="99"/>
    <w:unhideWhenUsed/>
    <w:tblPr/>
  </w:style>
  <w:style w:type="character" w:styleId="952">
    <w:name w:val="要点"/>
    <w:next w:val="952"/>
    <w:link w:val="940"/>
    <w:qFormat/>
    <w:rPr>
      <w:rFonts w:ascii="Times New Roman" w:hAnsi="Times New Roman" w:eastAsia="宋体" w:cs="Times New Roman"/>
      <w:b/>
      <w:bCs/>
    </w:rPr>
  </w:style>
  <w:style w:type="character" w:styleId="953">
    <w:name w:val="正文首行缩进 Char"/>
    <w:next w:val="953"/>
    <w:link w:val="1299"/>
    <w:rPr>
      <w:rFonts w:ascii="Times New Roman" w:hAnsi="Times New Roman" w:cs="Times New Roman"/>
      <w:sz w:val="21"/>
      <w:szCs w:val="22"/>
    </w:rPr>
  </w:style>
  <w:style w:type="character" w:styleId="954">
    <w:name w:val="正文（缩进） Char"/>
    <w:next w:val="954"/>
    <w:link w:val="1582"/>
    <w:rPr>
      <w:sz w:val="24"/>
      <w:szCs w:val="24"/>
    </w:rPr>
  </w:style>
  <w:style w:type="character" w:styleId="955">
    <w:name w:val="正文首行缩进 2 Char1"/>
    <w:next w:val="955"/>
    <w:link w:val="940"/>
    <w:semiHidden/>
  </w:style>
  <w:style w:type="character" w:styleId="956">
    <w:name w:val="无间隔 字符"/>
    <w:next w:val="956"/>
    <w:link w:val="940"/>
    <w:rPr>
      <w:rFonts w:ascii="Times New Roman" w:hAnsi="Times New Roman" w:eastAsia="宋体" w:cs="Times New Roman"/>
      <w:sz w:val="21"/>
      <w:szCs w:val="24"/>
      <w:lang w:val="en-US" w:eastAsia="zh-CN" w:bidi="ar-SA"/>
    </w:rPr>
  </w:style>
  <w:style w:type="character" w:styleId="957">
    <w:name w:val="纯文本 Char3"/>
    <w:next w:val="957"/>
    <w:link w:val="940"/>
    <w:rPr>
      <w:rFonts w:ascii="宋体" w:hAnsi="Courier New" w:eastAsia="仿宋_GB2312"/>
      <w:sz w:val="30"/>
    </w:rPr>
  </w:style>
  <w:style w:type="character" w:styleId="958">
    <w:name w:val="列出段落字符"/>
    <w:next w:val="958"/>
    <w:link w:val="940"/>
    <w:rPr>
      <w:rFonts w:ascii="Tahoma" w:hAnsi="Tahoma" w:eastAsia="微软雅黑" w:cs="Times New Roman"/>
      <w:sz w:val="22"/>
    </w:rPr>
  </w:style>
  <w:style w:type="character" w:styleId="959">
    <w:name w:val="font112"/>
    <w:next w:val="959"/>
    <w:link w:val="940"/>
    <w:rPr>
      <w:rFonts w:ascii="Arial" w:hAnsi="Arial" w:eastAsia="宋体" w:cs="Arial"/>
      <w:i w:val="0"/>
      <w:iCs w:val="0"/>
      <w:color w:val="000000"/>
      <w:sz w:val="22"/>
      <w:szCs w:val="22"/>
      <w:u w:val="none"/>
    </w:rPr>
  </w:style>
  <w:style w:type="character" w:styleId="960">
    <w:name w:val="标题6 Char"/>
    <w:next w:val="960"/>
    <w:link w:val="1296"/>
    <w:rPr>
      <w:bCs/>
      <w:sz w:val="21"/>
      <w:szCs w:val="24"/>
    </w:rPr>
  </w:style>
  <w:style w:type="character" w:styleId="961">
    <w:name w:val="btna-s11"/>
    <w:next w:val="961"/>
    <w:link w:val="940"/>
    <w:rPr>
      <w:rFonts w:ascii="Times New Roman" w:hAnsi="Times New Roman" w:eastAsia="宋体" w:cs="Times New Roman"/>
      <w:color w:val="666666"/>
      <w:u w:val="none"/>
    </w:rPr>
  </w:style>
  <w:style w:type="character" w:styleId="962">
    <w:name w:val="批注引用"/>
    <w:next w:val="962"/>
    <w:link w:val="940"/>
    <w:rPr>
      <w:rFonts w:cs="Times New Roman"/>
      <w:sz w:val="21"/>
      <w:szCs w:val="21"/>
    </w:rPr>
  </w:style>
  <w:style w:type="character" w:styleId="963">
    <w:name w:val="强调"/>
    <w:next w:val="963"/>
    <w:link w:val="940"/>
    <w:qFormat/>
    <w:rPr>
      <w:rFonts w:ascii="Times New Roman" w:hAnsi="Times New Roman" w:eastAsia="宋体" w:cs="Times New Roman"/>
      <w:b/>
      <w:bCs/>
      <w:i/>
      <w:iCs/>
      <w:spacing w:val="10"/>
      <w:shd w:val="clear" w:color="auto" w:fill="auto"/>
    </w:rPr>
  </w:style>
  <w:style w:type="character" w:styleId="964">
    <w:name w:val="页码"/>
    <w:basedOn w:val="950"/>
    <w:next w:val="964"/>
    <w:link w:val="940"/>
    <w:rPr>
      <w:rFonts w:cs="Times New Roman"/>
    </w:rPr>
  </w:style>
  <w:style w:type="character" w:styleId="965">
    <w:name w:val="已访问的超链接"/>
    <w:next w:val="965"/>
    <w:link w:val="940"/>
    <w:uiPriority w:val="99"/>
    <w:qFormat/>
    <w:rPr>
      <w:rFonts w:hint="eastAsia" w:ascii="宋体" w:hAnsi="宋体" w:eastAsia="宋体" w:cs="宋体"/>
      <w:color w:val="333333"/>
      <w:sz w:val="18"/>
      <w:szCs w:val="18"/>
      <w:u w:val="none"/>
    </w:rPr>
  </w:style>
  <w:style w:type="character" w:styleId="966">
    <w:name w:val="超链接"/>
    <w:next w:val="966"/>
    <w:link w:val="940"/>
    <w:uiPriority w:val="99"/>
    <w:rPr>
      <w:rFonts w:cs="Times New Roman"/>
      <w:color w:val="0000ff"/>
      <w:u w:val="single"/>
    </w:rPr>
  </w:style>
  <w:style w:type="character" w:styleId="967">
    <w:name w:val="脚注引用"/>
    <w:next w:val="967"/>
    <w:link w:val="940"/>
    <w:rPr>
      <w:rFonts w:ascii="Times New Roman" w:hAnsi="Times New Roman" w:eastAsia="宋体" w:cs="Times New Roman"/>
      <w:vertAlign w:val="superscript"/>
    </w:rPr>
  </w:style>
  <w:style w:type="character" w:styleId="968">
    <w:name w:val="Placeholder Text1"/>
    <w:next w:val="968"/>
    <w:link w:val="940"/>
    <w:rPr>
      <w:rFonts w:ascii="Times New Roman" w:hAnsi="Times New Roman" w:eastAsia="宋体" w:cs="Times New Roman"/>
      <w:color w:val="808080"/>
    </w:rPr>
  </w:style>
  <w:style w:type="character" w:styleId="969">
    <w:name w:val="批注主题 Char"/>
    <w:next w:val="969"/>
    <w:link w:val="1233"/>
    <w:rPr>
      <w:rFonts w:ascii="Calibri" w:hAnsi="Calibri" w:cs="Times New Roman"/>
      <w:b/>
      <w:bCs/>
      <w:sz w:val="24"/>
      <w:szCs w:val="24"/>
    </w:rPr>
  </w:style>
  <w:style w:type="character" w:styleId="970">
    <w:name w:val="*正文 Char Char"/>
    <w:next w:val="970"/>
    <w:link w:val="1239"/>
    <w:qFormat/>
    <w:rPr>
      <w:rFonts w:ascii="宋体" w:hAnsi="宋体"/>
      <w:sz w:val="24"/>
      <w:szCs w:val="24"/>
      <w:lang w:eastAsia="en-US" w:bidi="en-US"/>
    </w:rPr>
  </w:style>
  <w:style w:type="character" w:styleId="971">
    <w:name w:val="普通(网站) Char"/>
    <w:next w:val="971"/>
    <w:link w:val="940"/>
    <w:rPr>
      <w:rFonts w:ascii="宋体" w:hAnsi="宋体" w:eastAsia="宋体" w:cs="宋体"/>
      <w:sz w:val="24"/>
      <w:szCs w:val="24"/>
      <w:lang w:val="en-US" w:eastAsia="zh-CN" w:bidi="ar-SA"/>
    </w:rPr>
  </w:style>
  <w:style w:type="character" w:styleId="972">
    <w:name w:val="h3 Char,Heading 3 - old Char,Level 3 Head Char,H3 Char,level_3 Char,PIM 3 Char,sect1.2.3 Char,sect1.2.31 Char,sect1.2.32 Char,sect1.2.311 Char,sect1.2.33 Char,sect1.2.312 Char,3rd level Char,3 Char,l3 Char,CT Char,heading 3 Char,123456 Char"/>
    <w:next w:val="972"/>
    <w:link w:val="940"/>
    <w:rPr>
      <w:rFonts w:ascii="Times New Roman" w:hAnsi="Times New Roman" w:eastAsia="宋体" w:cs="Times New Roman"/>
    </w:rPr>
  </w:style>
  <w:style w:type="character" w:styleId="973">
    <w:name w:val="标题 9 Char1"/>
    <w:next w:val="973"/>
    <w:link w:val="940"/>
    <w:rPr>
      <w:rFonts w:ascii="Arial" w:hAnsi="Arial" w:eastAsia="黑体"/>
      <w:sz w:val="21"/>
      <w:szCs w:val="21"/>
    </w:rPr>
  </w:style>
  <w:style w:type="character" w:styleId="974">
    <w:name w:val="正文文本 Char2"/>
    <w:next w:val="974"/>
    <w:link w:val="940"/>
    <w:rPr>
      <w:rFonts w:eastAsia="仿宋_GB2312"/>
      <w:sz w:val="28"/>
      <w:szCs w:val="24"/>
    </w:rPr>
  </w:style>
  <w:style w:type="character" w:styleId="975">
    <w:name w:val="qq"/>
    <w:next w:val="975"/>
    <w:link w:val="940"/>
    <w:rPr>
      <w:rFonts w:ascii="Times New Roman" w:hAnsi="Times New Roman" w:eastAsia="宋体" w:cs="Times New Roman"/>
      <w:color w:val="727171"/>
    </w:rPr>
  </w:style>
  <w:style w:type="character" w:styleId="976">
    <w:name w:val="副标题 Char2"/>
    <w:next w:val="976"/>
    <w:link w:val="940"/>
    <w:rPr>
      <w:rFonts w:ascii="Cambria" w:hAnsi="Cambria" w:eastAsia="宋体" w:cs="Times New Roman"/>
      <w:b/>
      <w:bCs/>
      <w:sz w:val="32"/>
      <w:szCs w:val="32"/>
    </w:rPr>
  </w:style>
  <w:style w:type="character" w:styleId="977">
    <w:name w:val="明显引用 Char1"/>
    <w:next w:val="977"/>
    <w:link w:val="1427"/>
    <w:rPr>
      <w:b/>
      <w:bCs/>
      <w:i/>
      <w:iCs/>
      <w:color w:val="4f81bd"/>
      <w:sz w:val="21"/>
      <w:szCs w:val="24"/>
    </w:rPr>
  </w:style>
  <w:style w:type="character" w:styleId="978">
    <w:name w:val="副标题 Char"/>
    <w:next w:val="978"/>
    <w:link w:val="1300"/>
    <w:rPr>
      <w:rFonts w:ascii="Cambria" w:hAnsi="Cambria" w:eastAsia="仿宋_GB2312" w:cs="Times New Roman"/>
      <w:b/>
      <w:bCs/>
      <w:sz w:val="32"/>
      <w:szCs w:val="32"/>
    </w:rPr>
  </w:style>
  <w:style w:type="character" w:styleId="979">
    <w:name w:val="Char Char19"/>
    <w:next w:val="979"/>
    <w:link w:val="940"/>
    <w:rPr>
      <w:rFonts w:ascii="Times New Roman" w:hAnsi="Times New Roman" w:eastAsia="宋体" w:cs="Times New Roman"/>
      <w:b/>
      <w:bCs/>
      <w:sz w:val="28"/>
      <w:szCs w:val="18"/>
    </w:rPr>
  </w:style>
  <w:style w:type="character" w:styleId="980">
    <w:name w:val="正文首行缩进两字 Char"/>
    <w:next w:val="980"/>
    <w:link w:val="1423"/>
    <w:rPr>
      <w:rFonts w:ascii="宋体" w:hAnsi="宋体"/>
      <w:sz w:val="21"/>
      <w:szCs w:val="21"/>
    </w:rPr>
  </w:style>
  <w:style w:type="character" w:styleId="981">
    <w:name w:val="页脚 Char1"/>
    <w:next w:val="981"/>
    <w:link w:val="940"/>
    <w:rPr>
      <w:rFonts w:ascii="Times New Roman" w:hAnsi="Times New Roman" w:eastAsia="宋体" w:cs="Times New Roman"/>
      <w:sz w:val="18"/>
      <w:szCs w:val="24"/>
    </w:rPr>
  </w:style>
  <w:style w:type="character" w:styleId="982">
    <w:name w:val="Plain Text Char1"/>
    <w:next w:val="982"/>
    <w:link w:val="940"/>
    <w:uiPriority w:val="99"/>
    <w:semiHidden/>
    <w:rPr>
      <w:rFonts w:ascii="宋体" w:hAnsi="Courier New" w:cs="Courier New"/>
      <w:sz w:val="21"/>
      <w:szCs w:val="21"/>
    </w:rPr>
  </w:style>
  <w:style w:type="character" w:styleId="983">
    <w:name w:val="明显参考1"/>
    <w:next w:val="983"/>
    <w:link w:val="940"/>
    <w:rPr>
      <w:rFonts w:ascii="Times New Roman" w:hAnsi="Times New Roman" w:eastAsia="宋体" w:cs="Times New Roman"/>
      <w:smallCaps/>
      <w:spacing w:val="5"/>
      <w:u w:val="single"/>
    </w:rPr>
  </w:style>
  <w:style w:type="character" w:styleId="984">
    <w:name w:val="标题 3 Char"/>
    <w:next w:val="984"/>
    <w:link w:val="943"/>
    <w:rPr>
      <w:rFonts w:ascii="Calibri" w:hAnsi="Calibri" w:eastAsia="宋体" w:cs="Times New Roman"/>
      <w:b/>
      <w:bCs/>
      <w:sz w:val="32"/>
      <w:szCs w:val="32"/>
    </w:rPr>
  </w:style>
  <w:style w:type="character" w:styleId="985">
    <w:name w:val="文档结构图 Char2"/>
    <w:next w:val="985"/>
    <w:link w:val="940"/>
    <w:semiHidden/>
    <w:rPr>
      <w:rFonts w:ascii="宋体" w:hAnsi="Times New Roman" w:eastAsia="宋体" w:cs="Times New Roman"/>
      <w:sz w:val="18"/>
      <w:szCs w:val="18"/>
    </w:rPr>
  </w:style>
  <w:style w:type="character" w:styleId="986">
    <w:name w:val="disabled2"/>
    <w:next w:val="986"/>
    <w:link w:val="940"/>
    <w:rPr>
      <w:rFonts w:ascii="Times New Roman" w:hAnsi="Times New Roman" w:eastAsia="宋体" w:cs="Times New Roman"/>
      <w:color w:val="cccccc"/>
    </w:rPr>
  </w:style>
  <w:style w:type="character" w:styleId="987">
    <w:name w:val="font01"/>
    <w:next w:val="987"/>
    <w:link w:val="940"/>
    <w:rPr>
      <w:rFonts w:ascii="仿宋_GB2312" w:eastAsia="仿宋_GB2312" w:cs="仿宋_GB2312"/>
      <w:color w:val="000000"/>
      <w:sz w:val="24"/>
      <w:szCs w:val="24"/>
      <w:u w:val="none"/>
    </w:rPr>
  </w:style>
  <w:style w:type="character" w:styleId="988">
    <w:name w:val="标题 Char3"/>
    <w:next w:val="988"/>
    <w:link w:val="940"/>
    <w:rPr>
      <w:rFonts w:ascii="Cambria" w:hAnsi="Cambria" w:cs="黑体"/>
      <w:spacing w:val="5"/>
      <w:sz w:val="52"/>
      <w:szCs w:val="52"/>
      <w:lang w:eastAsia="en-US" w:bidi="en-US"/>
    </w:rPr>
  </w:style>
  <w:style w:type="character" w:styleId="989">
    <w:name w:val="列表段落 字符"/>
    <w:next w:val="989"/>
    <w:link w:val="1606"/>
    <w:rPr>
      <w:rFonts w:ascii="Calibri" w:hAnsi="Calibri"/>
      <w:sz w:val="21"/>
      <w:szCs w:val="22"/>
    </w:rPr>
  </w:style>
  <w:style w:type="character" w:styleId="990">
    <w:name w:val="样式8 Char"/>
    <w:next w:val="990"/>
    <w:link w:val="1621"/>
    <w:rPr>
      <w:rFonts w:eastAsia="仿宋"/>
      <w:b/>
      <w:bCs/>
      <w:sz w:val="28"/>
      <w:szCs w:val="28"/>
    </w:rPr>
  </w:style>
  <w:style w:type="character" w:styleId="991">
    <w:name w:val="标题 5 Char"/>
    <w:next w:val="991"/>
    <w:link w:val="945"/>
    <w:rPr>
      <w:rFonts w:ascii="Calibri" w:hAnsi="Calibri" w:eastAsia="仿宋_GB2312"/>
      <w:b/>
      <w:bCs/>
      <w:sz w:val="24"/>
      <w:szCs w:val="28"/>
    </w:rPr>
  </w:style>
  <w:style w:type="character" w:styleId="992">
    <w:name w:val="彩色列表 - 着色 1 Char"/>
    <w:next w:val="992"/>
    <w:link w:val="940"/>
    <w:rPr>
      <w:rFonts w:ascii="Calibri" w:hAnsi="Calibri" w:eastAsia="宋体" w:cs="Times New Roman"/>
      <w:sz w:val="21"/>
      <w:szCs w:val="22"/>
    </w:rPr>
  </w:style>
  <w:style w:type="character" w:styleId="993">
    <w:name w:val="AnnotationReference1"/>
    <w:next w:val="993"/>
    <w:link w:val="940"/>
    <w:qFormat/>
    <w:rPr>
      <w:sz w:val="21"/>
      <w:szCs w:val="21"/>
    </w:rPr>
  </w:style>
  <w:style w:type="character" w:styleId="994">
    <w:name w:val="Table Text Char1"/>
    <w:next w:val="994"/>
    <w:link w:val="1588"/>
    <w:rPr>
      <w:rFonts w:ascii="Arial" w:hAnsi="Arial"/>
      <w:sz w:val="21"/>
      <w:szCs w:val="21"/>
    </w:rPr>
  </w:style>
  <w:style w:type="character" w:styleId="995">
    <w:name w:val="btna-s10"/>
    <w:next w:val="995"/>
    <w:link w:val="940"/>
    <w:rPr>
      <w:rFonts w:ascii="Times New Roman" w:hAnsi="Times New Roman" w:eastAsia="宋体" w:cs="Times New Roman"/>
      <w:u w:val="none"/>
    </w:rPr>
  </w:style>
  <w:style w:type="character" w:styleId="996">
    <w:name w:val="标题 3 Char1,标题 3 Char Char,条标题1.1.1 Char Char Char Char Char Char Char Char Char Char1 Char,条标题1.1.1 Char Char Char,条标题1.1.1 Char Char Char Char Char Char Char Char Char Char Char Char,条标题1.1.1 Char Char Char Char Char,条标题1.1.1 Char,H3 Char1"/>
    <w:next w:val="996"/>
    <w:link w:val="940"/>
    <w:rPr>
      <w:rFonts w:ascii="Times New Roman" w:hAnsi="宋体" w:eastAsia="宋体" w:cs="Times New Roman"/>
      <w:sz w:val="24"/>
      <w:lang w:val="en-US" w:eastAsia="zh-CN" w:bidi="ar-SA"/>
    </w:rPr>
  </w:style>
  <w:style w:type="character" w:styleId="997">
    <w:name w:val="*正文 Char"/>
    <w:next w:val="997"/>
    <w:link w:val="940"/>
    <w:qFormat/>
    <w:rPr>
      <w:rFonts w:ascii="宋体" w:hAnsi="宋体" w:cs="黑体"/>
      <w:color w:val="000000"/>
      <w:sz w:val="24"/>
      <w:szCs w:val="24"/>
    </w:rPr>
  </w:style>
  <w:style w:type="character" w:styleId="998">
    <w:name w:val="btna-s1"/>
    <w:next w:val="998"/>
    <w:link w:val="940"/>
    <w:rPr>
      <w:rFonts w:ascii="Times New Roman" w:hAnsi="Times New Roman" w:eastAsia="宋体" w:cs="Times New Roman"/>
      <w:color w:val="ffffff"/>
      <w:u w:val="none"/>
    </w:rPr>
  </w:style>
  <w:style w:type="character" w:styleId="999">
    <w:name w:val="Body Text Indent Char"/>
    <w:next w:val="999"/>
    <w:link w:val="940"/>
    <w:rPr>
      <w:rFonts w:ascii="Times New Roman" w:hAnsi="Times New Roman" w:eastAsia="宋体" w:cs="Times New Roman"/>
      <w:sz w:val="44"/>
    </w:rPr>
  </w:style>
  <w:style w:type="character" w:styleId="1000">
    <w:name w:val="buy"/>
    <w:next w:val="1000"/>
    <w:link w:val="940"/>
    <w:rPr>
      <w:rFonts w:ascii="Times New Roman" w:hAnsi="Times New Roman" w:eastAsia="宋体" w:cs="Times New Roman"/>
    </w:rPr>
  </w:style>
  <w:style w:type="character" w:styleId="1001">
    <w:name w:val="标题 字符1"/>
    <w:next w:val="1001"/>
    <w:link w:val="940"/>
    <w:rPr>
      <w:rFonts w:ascii="Cambria" w:hAnsi="Cambria" w:eastAsia="宋体" w:cs="Times New Roman"/>
      <w:b/>
      <w:sz w:val="32"/>
    </w:rPr>
  </w:style>
  <w:style w:type="character" w:styleId="1002">
    <w:name w:val="表头样式 Char Char Char"/>
    <w:next w:val="1002"/>
    <w:link w:val="1276"/>
    <w:rPr>
      <w:rFonts w:ascii="Arial" w:hAnsi="Arial" w:cs="黑体"/>
      <w:b/>
      <w:sz w:val="22"/>
      <w:szCs w:val="21"/>
      <w:lang w:eastAsia="en-US" w:bidi="en-US"/>
    </w:rPr>
  </w:style>
  <w:style w:type="character" w:styleId="1003">
    <w:name w:val="不明显强调"/>
    <w:next w:val="1003"/>
    <w:link w:val="940"/>
    <w:qFormat/>
    <w:rPr>
      <w:rFonts w:ascii="Times New Roman" w:hAnsi="Times New Roman" w:eastAsia="宋体" w:cs="Times New Roman"/>
      <w:i/>
      <w:iCs/>
      <w:color w:val="808080"/>
    </w:rPr>
  </w:style>
  <w:style w:type="character" w:styleId="1004">
    <w:name w:val="HTML 预设格式 Char1"/>
    <w:next w:val="1004"/>
    <w:link w:val="1215"/>
    <w:rPr>
      <w:rFonts w:ascii="宋体" w:hAnsi="宋体" w:eastAsia="仿宋_GB2312"/>
      <w:sz w:val="24"/>
      <w:szCs w:val="24"/>
    </w:rPr>
  </w:style>
  <w:style w:type="character" w:styleId="1005">
    <w:name w:val="btna-s13"/>
    <w:next w:val="1005"/>
    <w:link w:val="940"/>
    <w:rPr>
      <w:rFonts w:ascii="Times New Roman" w:hAnsi="Times New Roman" w:eastAsia="宋体" w:cs="Times New Roman"/>
      <w:color w:val="ffffff"/>
      <w:u w:val="none"/>
    </w:rPr>
  </w:style>
  <w:style w:type="character" w:styleId="1006">
    <w:name w:val="页脚 字符1"/>
    <w:next w:val="1006"/>
    <w:link w:val="940"/>
    <w:rPr>
      <w:rFonts w:ascii="Times New Roman" w:hAnsi="Times New Roman" w:eastAsia="宋体" w:cs="Times New Roman"/>
      <w:sz w:val="18"/>
      <w:szCs w:val="18"/>
      <w:lang w:val="en-US" w:eastAsia="zh-CN" w:bidi="ar-SA"/>
    </w:rPr>
  </w:style>
  <w:style w:type="character" w:styleId="1007">
    <w:name w:val="Char Char23"/>
    <w:next w:val="1007"/>
    <w:link w:val="940"/>
    <w:rPr>
      <w:rFonts w:ascii="Cambria" w:hAnsi="Cambria" w:eastAsia="宋体" w:cs="黑体"/>
      <w:b/>
      <w:bCs/>
      <w:sz w:val="26"/>
      <w:szCs w:val="26"/>
      <w:lang w:val="en-US" w:eastAsia="en-US" w:bidi="en-US"/>
    </w:rPr>
  </w:style>
  <w:style w:type="character" w:styleId="1008">
    <w:name w:val="批注框文本 Char2"/>
    <w:next w:val="1008"/>
    <w:link w:val="940"/>
    <w:semiHidden/>
    <w:rPr>
      <w:rFonts w:ascii="Times New Roman" w:hAnsi="Times New Roman" w:eastAsia="宋体" w:cs="Times New Roman"/>
      <w:sz w:val="18"/>
      <w:szCs w:val="18"/>
    </w:rPr>
  </w:style>
  <w:style w:type="character" w:styleId="1009">
    <w:name w:val="font171"/>
    <w:next w:val="1009"/>
    <w:link w:val="940"/>
    <w:rPr>
      <w:rFonts w:hint="eastAsia" w:ascii="宋体" w:hAnsi="宋体" w:eastAsia="宋体" w:cs="宋体"/>
      <w:i w:val="0"/>
      <w:iCs w:val="0"/>
      <w:color w:val="000000"/>
      <w:sz w:val="20"/>
      <w:szCs w:val="20"/>
      <w:u w:val="none"/>
    </w:rPr>
  </w:style>
  <w:style w:type="character" w:styleId="1010">
    <w:name w:val="正文文本 字符"/>
    <w:next w:val="1010"/>
    <w:link w:val="940"/>
    <w:rPr>
      <w:rFonts w:ascii="Times New Roman" w:hAnsi="Times New Roman" w:eastAsia="仿宋_GB2312" w:cs="Times New Roman"/>
      <w:sz w:val="28"/>
      <w:szCs w:val="24"/>
      <w:lang w:val="en-US" w:eastAsia="zh-CN" w:bidi="ar-SA"/>
    </w:rPr>
  </w:style>
  <w:style w:type="character" w:styleId="1011">
    <w:name w:val="font111"/>
    <w:next w:val="1011"/>
    <w:link w:val="940"/>
    <w:rPr>
      <w:rFonts w:ascii="Verdana" w:hAnsi="Verdana" w:cs="Verdana"/>
      <w:color w:val="333333"/>
      <w:sz w:val="20"/>
      <w:szCs w:val="20"/>
      <w:u w:val="none"/>
    </w:rPr>
  </w:style>
  <w:style w:type="character" w:styleId="1012">
    <w:name w:val="font31"/>
    <w:next w:val="1012"/>
    <w:link w:val="940"/>
    <w:rPr>
      <w:rFonts w:ascii="Times New Roman" w:hAnsi="Times New Roman" w:cs="Times New Roman"/>
      <w:i w:val="0"/>
      <w:color w:val="000000"/>
      <w:sz w:val="21"/>
      <w:szCs w:val="21"/>
      <w:u w:val="none"/>
    </w:rPr>
  </w:style>
  <w:style w:type="character" w:styleId="1013">
    <w:name w:val="批注框文本 Char1"/>
    <w:next w:val="1013"/>
    <w:link w:val="940"/>
    <w:rPr>
      <w:sz w:val="18"/>
      <w:szCs w:val="18"/>
    </w:rPr>
  </w:style>
  <w:style w:type="character" w:styleId="1014">
    <w:name w:val="标题 2 Char1"/>
    <w:next w:val="1014"/>
    <w:link w:val="940"/>
    <w:rPr>
      <w:rFonts w:ascii="Arial" w:hAnsi="Arial" w:eastAsia="黑体" w:cs="Times New Roman"/>
      <w:b/>
      <w:bCs/>
      <w:sz w:val="32"/>
      <w:szCs w:val="32"/>
      <w:lang w:val="en-US" w:eastAsia="zh-CN" w:bidi="ar-SA"/>
    </w:rPr>
  </w:style>
  <w:style w:type="character" w:styleId="1015">
    <w:name w:val="页眉 Char1"/>
    <w:next w:val="1015"/>
    <w:link w:val="940"/>
    <w:rPr>
      <w:sz w:val="18"/>
      <w:szCs w:val="18"/>
    </w:rPr>
  </w:style>
  <w:style w:type="character" w:styleId="1016">
    <w:name w:val="正文文本缩进 2 Char1"/>
    <w:next w:val="1016"/>
    <w:link w:val="940"/>
    <w:rPr>
      <w:spacing w:val="10"/>
      <w:sz w:val="24"/>
    </w:rPr>
  </w:style>
  <w:style w:type="character" w:styleId="1017">
    <w:name w:val="条款样式 Char"/>
    <w:next w:val="1017"/>
    <w:link w:val="1632"/>
    <w:rPr>
      <w:rFonts w:ascii="Calibri" w:hAnsi="Calibri"/>
      <w:sz w:val="21"/>
      <w:szCs w:val="22"/>
      <w:lang w:val="zh-CN"/>
    </w:rPr>
  </w:style>
  <w:style w:type="character" w:styleId="1018">
    <w:name w:val="普通(网站) Char1"/>
    <w:next w:val="1018"/>
    <w:link w:val="1319"/>
    <w:rPr>
      <w:rFonts w:ascii="宋体" w:hAnsi="宋体" w:eastAsia="仿宋_GB2312" w:cs="宋体"/>
      <w:sz w:val="24"/>
      <w:szCs w:val="24"/>
    </w:rPr>
  </w:style>
  <w:style w:type="character" w:styleId="1019">
    <w:name w:val="正文首行缩进 Char1"/>
    <w:next w:val="1019"/>
    <w:link w:val="940"/>
    <w:rPr>
      <w:sz w:val="21"/>
      <w:szCs w:val="24"/>
    </w:rPr>
  </w:style>
  <w:style w:type="character" w:styleId="1020">
    <w:name w:val="纯文本 Char"/>
    <w:next w:val="1020"/>
    <w:link w:val="1213"/>
    <w:qFormat/>
    <w:rPr>
      <w:rFonts w:ascii="宋体" w:hAnsi="Courier New" w:cs="Courier New"/>
      <w:sz w:val="21"/>
      <w:szCs w:val="21"/>
    </w:rPr>
  </w:style>
  <w:style w:type="character" w:styleId="1021">
    <w:name w:val=" Char Char5"/>
    <w:next w:val="1021"/>
    <w:link w:val="940"/>
    <w:rPr>
      <w:rFonts w:ascii="Calibri" w:hAnsi="Calibri" w:eastAsia="宋体" w:cs="黑体"/>
      <w:sz w:val="18"/>
      <w:szCs w:val="18"/>
      <w:lang w:val="en-US" w:eastAsia="en-US" w:bidi="en-US"/>
    </w:rPr>
  </w:style>
  <w:style w:type="character" w:styleId="1022">
    <w:name w:val="副标题 Char1"/>
    <w:next w:val="1022"/>
    <w:link w:val="940"/>
    <w:rPr>
      <w:rFonts w:ascii="Cambria" w:hAnsi="Cambria" w:eastAsia="宋体" w:cs="黑体"/>
      <w:b/>
      <w:bCs/>
      <w:sz w:val="32"/>
      <w:szCs w:val="32"/>
      <w:lang w:eastAsia="en-US" w:bidi="en-US"/>
    </w:rPr>
  </w:style>
  <w:style w:type="character" w:styleId="1023">
    <w:name w:val=" Char Char14"/>
    <w:next w:val="1023"/>
    <w:link w:val="940"/>
    <w:rPr>
      <w:rFonts w:ascii="Calibri" w:hAnsi="Calibri" w:eastAsia="宋体" w:cs="黑体"/>
      <w:sz w:val="22"/>
      <w:szCs w:val="22"/>
      <w:lang w:val="en-US" w:eastAsia="en-US" w:bidi="en-US"/>
    </w:rPr>
  </w:style>
  <w:style w:type="character" w:styleId="1024">
    <w:name w:val="正文文本缩进 3 Char"/>
    <w:next w:val="1024"/>
    <w:link w:val="1236"/>
    <w:rPr>
      <w:sz w:val="16"/>
      <w:szCs w:val="16"/>
    </w:rPr>
  </w:style>
  <w:style w:type="character" w:styleId="1025">
    <w:name w:val="文档结构图 Char1"/>
    <w:next w:val="1025"/>
    <w:link w:val="940"/>
    <w:rPr>
      <w:sz w:val="21"/>
      <w:szCs w:val="24"/>
      <w:shd w:val="clear" w:color="auto" w:fill="000080"/>
    </w:rPr>
  </w:style>
  <w:style w:type="character" w:styleId="1026">
    <w:name w:val="日期 Char"/>
    <w:next w:val="1026"/>
    <w:link w:val="1286"/>
    <w:rPr>
      <w:rFonts w:ascii="Calibri" w:hAnsi="Calibri" w:cs="Times New Roman"/>
      <w:sz w:val="24"/>
      <w:szCs w:val="24"/>
    </w:rPr>
  </w:style>
  <w:style w:type="character" w:styleId="1027">
    <w:name w:val="标题 2 Char"/>
    <w:next w:val="1027"/>
    <w:link w:val="942"/>
    <w:rPr>
      <w:rFonts w:ascii="Cambria" w:hAnsi="Cambria" w:eastAsia="宋体" w:cs="Times New Roman"/>
      <w:b/>
      <w:bCs/>
      <w:sz w:val="32"/>
      <w:szCs w:val="32"/>
    </w:rPr>
  </w:style>
  <w:style w:type="character" w:styleId="1028">
    <w:name w:val="font71"/>
    <w:next w:val="1028"/>
    <w:link w:val="940"/>
    <w:rPr>
      <w:rFonts w:ascii="仿宋_GB2312" w:eastAsia="仿宋_GB2312" w:cs="仿宋_GB2312"/>
      <w:color w:val="000000"/>
      <w:sz w:val="24"/>
      <w:szCs w:val="24"/>
      <w:u w:val="none"/>
    </w:rPr>
  </w:style>
  <w:style w:type="character" w:styleId="1029">
    <w:name w:val="btna-s2"/>
    <w:next w:val="1029"/>
    <w:link w:val="940"/>
    <w:rPr>
      <w:rFonts w:ascii="Times New Roman" w:hAnsi="Times New Roman" w:eastAsia="宋体" w:cs="Times New Roman"/>
      <w:color w:val="0068b7"/>
      <w:u w:val="none"/>
    </w:rPr>
  </w:style>
  <w:style w:type="character" w:styleId="1030">
    <w:name w:val="标题 6 Char1"/>
    <w:next w:val="1030"/>
    <w:link w:val="940"/>
    <w:rPr>
      <w:rFonts w:ascii="Arial" w:hAnsi="Arial" w:eastAsia="黑体"/>
      <w:b/>
      <w:sz w:val="24"/>
      <w:szCs w:val="24"/>
    </w:rPr>
  </w:style>
  <w:style w:type="character" w:styleId="1031">
    <w:name w:val="QB正文 Char Char"/>
    <w:next w:val="1031"/>
    <w:link w:val="1544"/>
    <w:rPr>
      <w:rFonts w:ascii="宋体" w:hAnsi="Calibri" w:cs="黑体"/>
      <w:sz w:val="22"/>
      <w:szCs w:val="22"/>
      <w:lang w:eastAsia="en-US" w:bidi="en-US"/>
    </w:rPr>
  </w:style>
  <w:style w:type="character" w:styleId="1032">
    <w:name w:val="带缩进正文 Char"/>
    <w:next w:val="1032"/>
    <w:link w:val="1419"/>
    <w:rPr>
      <w:sz w:val="24"/>
      <w:szCs w:val="24"/>
    </w:rPr>
  </w:style>
  <w:style w:type="character" w:styleId="1033">
    <w:name w:val="最终正文格式 Char"/>
    <w:next w:val="1033"/>
    <w:link w:val="1350"/>
    <w:rPr>
      <w:rFonts w:ascii="Arial" w:hAnsi="Arial" w:cs="Arial"/>
    </w:rPr>
  </w:style>
  <w:style w:type="character" w:styleId="1034">
    <w:name w:val="页脚 Char2"/>
    <w:next w:val="1034"/>
    <w:link w:val="940"/>
    <w:rPr>
      <w:sz w:val="18"/>
      <w:szCs w:val="18"/>
    </w:rPr>
  </w:style>
  <w:style w:type="character" w:styleId="1035">
    <w:name w:val="font61"/>
    <w:next w:val="1035"/>
    <w:link w:val="940"/>
    <w:rPr>
      <w:rFonts w:hint="eastAsia" w:ascii="等线" w:hAnsi="等线" w:eastAsia="等线" w:cs="等线"/>
      <w:color w:val="000000"/>
      <w:sz w:val="22"/>
      <w:szCs w:val="22"/>
      <w:u w:val="none"/>
    </w:rPr>
  </w:style>
  <w:style w:type="character" w:styleId="1036">
    <w:name w:val="正文文本首行缩进 2 字符"/>
    <w:next w:val="1036"/>
    <w:link w:val="1435"/>
    <w:rPr>
      <w:rFonts w:ascii="仿宋_GB2312" w:eastAsia="仿宋_GB2312"/>
      <w:sz w:val="24"/>
      <w:szCs w:val="24"/>
    </w:rPr>
  </w:style>
  <w:style w:type="character" w:styleId="1037">
    <w:name w:val="btna-s7"/>
    <w:next w:val="1037"/>
    <w:link w:val="940"/>
    <w:rPr>
      <w:rFonts w:ascii="Times New Roman" w:hAnsi="Times New Roman" w:eastAsia="宋体" w:cs="Times New Roman"/>
      <w:color w:val="ffffff"/>
      <w:u w:val="none"/>
    </w:rPr>
  </w:style>
  <w:style w:type="character" w:styleId="1038">
    <w:name w:val="z-窗体顶端 Char"/>
    <w:next w:val="1038"/>
    <w:link w:val="1658"/>
    <w:rPr>
      <w:rFonts w:ascii="Arial"/>
      <w:vanish/>
      <w:sz w:val="16"/>
      <w:szCs w:val="24"/>
    </w:rPr>
  </w:style>
  <w:style w:type="character" w:styleId="1039">
    <w:name w:val=" Char Char19"/>
    <w:next w:val="1039"/>
    <w:link w:val="940"/>
    <w:rPr>
      <w:rFonts w:ascii="Times New Roman" w:hAnsi="Times New Roman" w:eastAsia="宋体" w:cs="Times New Roman"/>
      <w:b/>
      <w:bCs/>
      <w:sz w:val="28"/>
      <w:szCs w:val="18"/>
    </w:rPr>
  </w:style>
  <w:style w:type="character" w:styleId="1040">
    <w:name w:val="默认段落字体1, Char Char Char Char Char Char"/>
    <w:next w:val="1040"/>
    <w:link w:val="940"/>
    <w:qFormat/>
  </w:style>
  <w:style w:type="character" w:styleId="1041">
    <w:name w:val="font141"/>
    <w:next w:val="1041"/>
    <w:link w:val="940"/>
    <w:uiPriority w:val="99"/>
    <w:rPr>
      <w:rFonts w:ascii="Tahoma" w:hAnsi="Tahoma" w:cs="Tahoma"/>
      <w:color w:val="000000"/>
      <w:sz w:val="20"/>
      <w:szCs w:val="20"/>
      <w:u w:val="none"/>
    </w:rPr>
  </w:style>
  <w:style w:type="character" w:styleId="1042">
    <w:name w:val="页眉 Char2"/>
    <w:next w:val="1042"/>
    <w:link w:val="940"/>
    <w:semiHidden/>
    <w:rPr>
      <w:rFonts w:ascii="Times New Roman" w:hAnsi="Times New Roman" w:eastAsia="宋体" w:cs="Times New Roman"/>
      <w:sz w:val="18"/>
      <w:szCs w:val="18"/>
    </w:rPr>
  </w:style>
  <w:style w:type="character" w:styleId="1043">
    <w:name w:val="font131"/>
    <w:next w:val="1043"/>
    <w:link w:val="940"/>
    <w:rPr>
      <w:rFonts w:ascii="Tahoma" w:hAnsi="Tahoma" w:cs="Tahoma"/>
      <w:color w:val="333333"/>
      <w:sz w:val="20"/>
      <w:szCs w:val="20"/>
      <w:u w:val="none"/>
    </w:rPr>
  </w:style>
  <w:style w:type="character" w:styleId="1044">
    <w:name w:val="明显强调1"/>
    <w:next w:val="1044"/>
    <w:link w:val="940"/>
    <w:rPr>
      <w:rFonts w:ascii="Times New Roman" w:hAnsi="Times New Roman" w:eastAsia="宋体" w:cs="Times New Roman"/>
      <w:b/>
      <w:bCs/>
    </w:rPr>
  </w:style>
  <w:style w:type="character" w:styleId="1045">
    <w:name w:val="批注主题 Char2"/>
    <w:next w:val="1045"/>
    <w:link w:val="940"/>
    <w:semiHidden/>
    <w:rPr>
      <w:rFonts w:ascii="Times New Roman" w:hAnsi="Times New Roman" w:eastAsia="宋体" w:cs="Times New Roman"/>
      <w:b/>
      <w:bCs/>
      <w:sz w:val="21"/>
      <w:szCs w:val="24"/>
    </w:rPr>
  </w:style>
  <w:style w:type="character" w:styleId="1046">
    <w:name w:val="正文文本缩进 Char1"/>
    <w:next w:val="1046"/>
    <w:link w:val="940"/>
    <w:rPr>
      <w:sz w:val="28"/>
      <w:szCs w:val="24"/>
    </w:rPr>
  </w:style>
  <w:style w:type="character" w:styleId="1047">
    <w:name w:val="标题 7 Char"/>
    <w:next w:val="1047"/>
    <w:link w:val="947"/>
    <w:rPr>
      <w:rFonts w:ascii="Calibri" w:hAnsi="Calibri" w:eastAsia="宋体" w:cs="Times New Roman"/>
      <w:b/>
      <w:bCs/>
      <w:sz w:val="24"/>
      <w:szCs w:val="24"/>
    </w:rPr>
  </w:style>
  <w:style w:type="character" w:styleId="1048">
    <w:name w:val="正文文本缩进 字符"/>
    <w:next w:val="1048"/>
    <w:link w:val="940"/>
    <w:rPr>
      <w:rFonts w:ascii="Times New Roman" w:hAnsi="Times New Roman" w:eastAsia="宋体" w:cs="Times New Roman"/>
      <w:sz w:val="21"/>
    </w:rPr>
  </w:style>
  <w:style w:type="character" w:styleId="1049">
    <w:name w:val="Char Char18"/>
    <w:next w:val="1049"/>
    <w:link w:val="940"/>
    <w:rPr>
      <w:rFonts w:ascii="Times New Roman" w:hAnsi="Times New Roman" w:eastAsia="宋体" w:cs="Times New Roman"/>
      <w:b/>
      <w:bCs/>
      <w:sz w:val="24"/>
      <w:szCs w:val="28"/>
    </w:rPr>
  </w:style>
  <w:style w:type="character" w:styleId="1050">
    <w:name w:val="纯文本 Char1"/>
    <w:next w:val="1050"/>
    <w:link w:val="940"/>
    <w:rPr>
      <w:rFonts w:ascii="宋体" w:hAnsi="Courier New" w:eastAsia="宋体" w:cs="Courier New"/>
      <w:szCs w:val="21"/>
    </w:rPr>
  </w:style>
  <w:style w:type="character" w:styleId="1051">
    <w:name w:val="Block Label Char Char"/>
    <w:next w:val="1051"/>
    <w:link w:val="1297"/>
    <w:rPr>
      <w:rFonts w:ascii="Book Antiqua" w:hAnsi="Book Antiqua" w:eastAsia="黑体" w:cs="Book Antiqua"/>
      <w:bCs/>
      <w:sz w:val="26"/>
      <w:szCs w:val="26"/>
      <w:lang w:eastAsia="en-US" w:bidi="en-US"/>
    </w:rPr>
  </w:style>
  <w:style w:type="character" w:styleId="1052">
    <w:name w:val="z-窗体底端 Char"/>
    <w:next w:val="1052"/>
    <w:link w:val="1451"/>
    <w:rPr>
      <w:rFonts w:ascii="Arial"/>
      <w:vanish/>
      <w:sz w:val="16"/>
      <w:szCs w:val="24"/>
    </w:rPr>
  </w:style>
  <w:style w:type="character" w:styleId="1053">
    <w:name w:val="日期 Char2"/>
    <w:next w:val="1053"/>
    <w:link w:val="940"/>
    <w:semiHidden/>
    <w:rPr>
      <w:rFonts w:ascii="Times New Roman" w:hAnsi="Times New Roman" w:eastAsia="宋体" w:cs="Times New Roman"/>
      <w:sz w:val="21"/>
      <w:szCs w:val="24"/>
    </w:rPr>
  </w:style>
  <w:style w:type="character" w:styleId="1054">
    <w:name w:val="font161"/>
    <w:next w:val="1054"/>
    <w:link w:val="940"/>
    <w:rPr>
      <w:rFonts w:ascii="Times New Roman" w:hAnsi="Times New Roman" w:eastAsia="宋体" w:cs="Times New Roman"/>
      <w:b/>
      <w:bCs/>
      <w:sz w:val="32"/>
      <w:szCs w:val="32"/>
    </w:rPr>
  </w:style>
  <w:style w:type="character" w:styleId="1055">
    <w:name w:val="标题 9 Char"/>
    <w:next w:val="1055"/>
    <w:link w:val="949"/>
    <w:rPr>
      <w:rFonts w:ascii="Cambria" w:hAnsi="Cambria" w:eastAsia="宋体" w:cs="Times New Roman"/>
      <w:sz w:val="21"/>
      <w:szCs w:val="21"/>
    </w:rPr>
  </w:style>
  <w:style w:type="character" w:styleId="1056">
    <w:name w:val="正文首行缩进 2 Char"/>
    <w:next w:val="1056"/>
    <w:link w:val="1255"/>
    <w:rPr>
      <w:rFonts w:ascii="仿宋_GB2312" w:eastAsia="仿宋_GB2312"/>
      <w:sz w:val="24"/>
      <w:szCs w:val="24"/>
    </w:rPr>
  </w:style>
  <w:style w:type="character" w:styleId="1057">
    <w:name w:val=" Char Char10"/>
    <w:next w:val="1057"/>
    <w:link w:val="940"/>
    <w:rPr>
      <w:rFonts w:ascii="Calibri" w:hAnsi="Calibri" w:eastAsia="宋体" w:cs="黑体"/>
      <w:sz w:val="22"/>
      <w:szCs w:val="22"/>
      <w:lang w:val="en-US" w:eastAsia="en-US" w:bidi="en-US"/>
    </w:rPr>
  </w:style>
  <w:style w:type="character" w:styleId="1058">
    <w:name w:val="ss9"/>
    <w:next w:val="1058"/>
    <w:link w:val="940"/>
    <w:rPr>
      <w:rFonts w:ascii="Times New Roman" w:hAnsi="Times New Roman" w:eastAsia="宋体" w:cs="Times New Roman"/>
    </w:rPr>
  </w:style>
  <w:style w:type="character" w:styleId="1059">
    <w:name w:val="明显引用 Char2"/>
    <w:next w:val="1059"/>
    <w:link w:val="940"/>
    <w:rPr>
      <w:rFonts w:ascii="仿宋_GB2312" w:eastAsia="仿宋_GB2312"/>
      <w:b/>
      <w:bCs/>
      <w:i/>
      <w:iCs/>
      <w:color w:val="4f81bd"/>
      <w:sz w:val="24"/>
      <w:szCs w:val="24"/>
    </w:rPr>
  </w:style>
  <w:style w:type="character" w:styleId="1060">
    <w:name w:val="段 Char"/>
    <w:next w:val="1060"/>
    <w:link w:val="940"/>
    <w:rPr>
      <w:rFonts w:ascii="宋体" w:hAnsi="Times New Roman" w:eastAsia="宋体" w:cs="Times New Roman"/>
      <w:sz w:val="21"/>
      <w:lang w:val="en-US" w:eastAsia="zh-CN" w:bidi="ar-SA"/>
    </w:rPr>
  </w:style>
  <w:style w:type="character" w:styleId="1061">
    <w:name w:val="引用 Char2"/>
    <w:next w:val="1061"/>
    <w:link w:val="940"/>
    <w:rPr>
      <w:rFonts w:ascii="仿宋_GB2312" w:eastAsia="仿宋_GB2312"/>
      <w:i/>
      <w:iCs/>
      <w:color w:val="000000"/>
      <w:sz w:val="24"/>
      <w:szCs w:val="24"/>
    </w:rPr>
  </w:style>
  <w:style w:type="character" w:styleId="1062">
    <w:name w:val="Char Char17"/>
    <w:next w:val="1062"/>
    <w:link w:val="940"/>
    <w:rPr>
      <w:rFonts w:ascii="Times New Roman" w:hAnsi="Times New Roman" w:eastAsia="宋体" w:cs="Times New Roman"/>
      <w:b/>
      <w:bCs/>
      <w:sz w:val="21"/>
      <w:szCs w:val="28"/>
    </w:rPr>
  </w:style>
  <w:style w:type="character" w:styleId="1063">
    <w:name w:val="重正文 Char"/>
    <w:next w:val="1063"/>
    <w:link w:val="1402"/>
    <w:rPr>
      <w:rFonts w:ascii="宋体" w:hAnsi="宋体"/>
      <w:sz w:val="24"/>
      <w:szCs w:val="24"/>
    </w:rPr>
  </w:style>
  <w:style w:type="character" w:styleId="1064">
    <w:name w:val="btna-s4"/>
    <w:next w:val="1064"/>
    <w:link w:val="940"/>
    <w:rPr>
      <w:rFonts w:ascii="Times New Roman" w:hAnsi="Times New Roman" w:eastAsia="宋体" w:cs="Times New Roman"/>
      <w:color w:val="ffffff"/>
      <w:u w:val="none"/>
    </w:rPr>
  </w:style>
  <w:style w:type="character" w:styleId="1065">
    <w:name w:val="d正文 Char"/>
    <w:next w:val="1065"/>
    <w:link w:val="1605"/>
    <w:rPr>
      <w:rFonts w:ascii="仿宋_GB2312" w:hAnsi="仿宋_GB2312"/>
      <w:bCs/>
      <w:sz w:val="24"/>
      <w:szCs w:val="24"/>
    </w:rPr>
  </w:style>
  <w:style w:type="character" w:styleId="1066">
    <w:name w:val="正文文本 3 Char"/>
    <w:next w:val="1066"/>
    <w:link w:val="1328"/>
    <w:rPr>
      <w:sz w:val="16"/>
      <w:szCs w:val="16"/>
    </w:rPr>
  </w:style>
  <w:style w:type="character" w:styleId="1067">
    <w:name w:val="引用 Char1"/>
    <w:next w:val="1067"/>
    <w:link w:val="1379"/>
    <w:rPr>
      <w:i/>
      <w:iCs/>
      <w:color w:val="000000"/>
      <w:sz w:val="21"/>
      <w:szCs w:val="24"/>
    </w:rPr>
  </w:style>
  <w:style w:type="character" w:styleId="1068">
    <w:name w:val="Heading 2 Char"/>
    <w:next w:val="1068"/>
    <w:link w:val="940"/>
    <w:rPr>
      <w:rFonts w:ascii="Arial" w:hAnsi="Arial" w:eastAsia="黑体" w:cs="Times New Roman"/>
      <w:b/>
      <w:bCs/>
      <w:sz w:val="32"/>
      <w:szCs w:val="32"/>
    </w:rPr>
  </w:style>
  <w:style w:type="character" w:styleId="1069">
    <w:name w:val="表格非标题文字 Char"/>
    <w:next w:val="1069"/>
    <w:link w:val="1224"/>
    <w:rPr>
      <w:rFonts w:ascii="Futura Bk" w:hAnsi="Futura Bk"/>
      <w:sz w:val="18"/>
      <w:szCs w:val="21"/>
    </w:rPr>
  </w:style>
  <w:style w:type="character" w:styleId="1070">
    <w:name w:val="btna-s8"/>
    <w:next w:val="1070"/>
    <w:link w:val="940"/>
    <w:rPr>
      <w:rFonts w:ascii="Times New Roman" w:hAnsi="Times New Roman" w:eastAsia="宋体" w:cs="Times New Roman"/>
      <w:color w:val="ffffff"/>
      <w:u w:val="none"/>
    </w:rPr>
  </w:style>
  <w:style w:type="character" w:styleId="1071">
    <w:name w:val="书籍标题1"/>
    <w:next w:val="1071"/>
    <w:link w:val="940"/>
    <w:rPr>
      <w:rFonts w:ascii="Times New Roman" w:hAnsi="Times New Roman" w:eastAsia="宋体" w:cs="Times New Roman"/>
      <w:i/>
      <w:iCs/>
      <w:smallCaps/>
      <w:spacing w:val="5"/>
    </w:rPr>
  </w:style>
  <w:style w:type="character" w:styleId="1072">
    <w:name w:val=" Char Char23"/>
    <w:next w:val="1072"/>
    <w:link w:val="940"/>
    <w:rPr>
      <w:rFonts w:ascii="Cambria" w:hAnsi="Cambria" w:eastAsia="宋体" w:cs="黑体"/>
      <w:b/>
      <w:bCs/>
      <w:sz w:val="26"/>
      <w:szCs w:val="26"/>
      <w:lang w:val="en-US" w:eastAsia="en-US" w:bidi="en-US"/>
    </w:rPr>
  </w:style>
  <w:style w:type="character" w:styleId="1073">
    <w:name w:val="info1"/>
    <w:next w:val="1073"/>
    <w:link w:val="940"/>
    <w:rPr>
      <w:rFonts w:ascii="Times New Roman" w:hAnsi="Times New Roman" w:eastAsia="宋体" w:cs="Times New Roman"/>
      <w:sz w:val="29"/>
    </w:rPr>
  </w:style>
  <w:style w:type="character" w:styleId="1074">
    <w:name w:val="param-name"/>
    <w:next w:val="1074"/>
    <w:link w:val="940"/>
    <w:rPr>
      <w:rFonts w:ascii="Times New Roman" w:hAnsi="Times New Roman" w:eastAsia="宋体" w:cs="Times New Roman"/>
    </w:rPr>
  </w:style>
  <w:style w:type="character" w:styleId="1075">
    <w:name w:val="第三章正文 Char Char"/>
    <w:next w:val="1075"/>
    <w:link w:val="1374"/>
    <w:rPr>
      <w:rFonts w:ascii="宋体" w:hAnsi="宋体" w:cs="黑体"/>
      <w:sz w:val="24"/>
      <w:szCs w:val="22"/>
      <w:lang w:eastAsia="en-US" w:bidi="en-US"/>
    </w:rPr>
  </w:style>
  <w:style w:type="character" w:styleId="1076">
    <w:name w:val="脚注文本 Char"/>
    <w:next w:val="1076"/>
    <w:link w:val="1278"/>
    <w:rPr>
      <w:b/>
      <w:bCs/>
      <w:sz w:val="24"/>
      <w:szCs w:val="24"/>
    </w:rPr>
  </w:style>
  <w:style w:type="character" w:styleId="1077">
    <w:name w:val=" Char Char11"/>
    <w:next w:val="1077"/>
    <w:link w:val="940"/>
    <w:rPr>
      <w:rFonts w:ascii="Calibri" w:hAnsi="Calibri" w:eastAsia="宋体" w:cs="黑体"/>
      <w:sz w:val="22"/>
      <w:szCs w:val="22"/>
      <w:lang w:val="en-US" w:eastAsia="en-US" w:bidi="en-US"/>
    </w:rPr>
  </w:style>
  <w:style w:type="character" w:styleId="1078">
    <w:name w:val="zoom"/>
    <w:next w:val="1078"/>
    <w:link w:val="940"/>
    <w:rPr>
      <w:rFonts w:ascii="Times New Roman" w:hAnsi="Times New Roman" w:eastAsia="宋体" w:cs="Times New Roman"/>
    </w:rPr>
  </w:style>
  <w:style w:type="character" w:styleId="1079">
    <w:name w:val="f141"/>
    <w:next w:val="1079"/>
    <w:link w:val="940"/>
    <w:rPr>
      <w:rFonts w:ascii="Times New Roman" w:hAnsi="Times New Roman" w:eastAsia="宋体" w:cs="Times New Roman"/>
      <w:spacing w:val="360"/>
      <w:sz w:val="21"/>
      <w:szCs w:val="21"/>
    </w:rPr>
  </w:style>
  <w:style w:type="character" w:styleId="1080">
    <w:name w:val="标题 8 Char1"/>
    <w:next w:val="1080"/>
    <w:link w:val="940"/>
    <w:rPr>
      <w:rFonts w:ascii="Arial" w:hAnsi="Arial" w:eastAsia="黑体"/>
      <w:sz w:val="24"/>
      <w:szCs w:val="24"/>
    </w:rPr>
  </w:style>
  <w:style w:type="character" w:styleId="1081">
    <w:name w:val="font21"/>
    <w:next w:val="1081"/>
    <w:link w:val="940"/>
    <w:rPr>
      <w:rFonts w:ascii="仿宋_GB2312" w:eastAsia="仿宋_GB2312" w:cs="仿宋_GB2312"/>
      <w:b/>
      <w:color w:val="000000"/>
      <w:sz w:val="24"/>
      <w:szCs w:val="24"/>
      <w:u w:val="none"/>
    </w:rPr>
  </w:style>
  <w:style w:type="character" w:styleId="1082">
    <w:name w:val="明显参考"/>
    <w:next w:val="1082"/>
    <w:link w:val="940"/>
    <w:qFormat/>
    <w:rPr>
      <w:rFonts w:ascii="Times New Roman" w:hAnsi="Times New Roman" w:eastAsia="宋体" w:cs="Times New Roman"/>
      <w:b/>
      <w:bCs/>
      <w:smallCaps/>
      <w:color w:val="c0504d"/>
      <w:spacing w:val="5"/>
      <w:u w:val="single"/>
    </w:rPr>
  </w:style>
  <w:style w:type="character" w:styleId="1083">
    <w:name w:val="Plain Text Char"/>
    <w:next w:val="1083"/>
    <w:link w:val="940"/>
    <w:uiPriority w:val="99"/>
    <w:rPr>
      <w:rFonts w:ascii="宋体" w:hAnsi="Courier New"/>
      <w:sz w:val="21"/>
    </w:rPr>
  </w:style>
  <w:style w:type="character" w:styleId="1084">
    <w:name w:val="apple-converted-space"/>
    <w:next w:val="1084"/>
    <w:link w:val="940"/>
    <w:rPr>
      <w:rFonts w:cs="Times New Roman"/>
    </w:rPr>
  </w:style>
  <w:style w:type="character" w:styleId="1085">
    <w:name w:val=" Char Char16"/>
    <w:next w:val="1085"/>
    <w:link w:val="940"/>
    <w:rPr>
      <w:rFonts w:ascii="Cambria" w:hAnsi="Cambria" w:eastAsia="宋体" w:cs="Times New Roman"/>
      <w:b/>
      <w:bCs/>
      <w:sz w:val="24"/>
      <w:szCs w:val="24"/>
    </w:rPr>
  </w:style>
  <w:style w:type="character" w:styleId="1086">
    <w:name w:val="不明显参考"/>
    <w:next w:val="1086"/>
    <w:link w:val="940"/>
    <w:qFormat/>
    <w:rPr>
      <w:rFonts w:ascii="Times New Roman" w:hAnsi="Times New Roman" w:eastAsia="宋体" w:cs="Times New Roman"/>
      <w:smallCaps/>
      <w:color w:val="c0504d"/>
      <w:u w:val="single"/>
    </w:rPr>
  </w:style>
  <w:style w:type="character" w:styleId="1087">
    <w:name w:val="标题 1 Char1"/>
    <w:next w:val="1087"/>
    <w:link w:val="940"/>
    <w:rPr>
      <w:rFonts w:ascii="Times New Roman" w:hAnsi="Times New Roman" w:eastAsia="黑体" w:cs="Times New Roman"/>
      <w:sz w:val="30"/>
    </w:rPr>
  </w:style>
  <w:style w:type="character" w:styleId="1088">
    <w:name w:val=" Char Char20"/>
    <w:next w:val="1088"/>
    <w:link w:val="940"/>
    <w:rPr>
      <w:rFonts w:ascii="Times New Roman" w:hAnsi="Times New Roman" w:eastAsia="宋体" w:cs="Times New Roman"/>
      <w:b/>
      <w:bCs/>
      <w:sz w:val="30"/>
      <w:szCs w:val="32"/>
    </w:rPr>
  </w:style>
  <w:style w:type="character" w:styleId="1089">
    <w:name w:val="正文文本 Char,正文文字 Char"/>
    <w:next w:val="1089"/>
    <w:link w:val="1331"/>
    <w:rPr>
      <w:rFonts w:ascii="Calibri" w:hAnsi="Calibri" w:cs="Times New Roman"/>
      <w:sz w:val="24"/>
      <w:szCs w:val="24"/>
    </w:rPr>
  </w:style>
  <w:style w:type="character" w:styleId="1090">
    <w:name w:val="Table Description Char Char"/>
    <w:next w:val="1090"/>
    <w:link w:val="1340"/>
    <w:rPr>
      <w:rFonts w:ascii="Calibri" w:hAnsi="Calibri" w:cs="Arial"/>
      <w:spacing w:val="-4"/>
      <w:sz w:val="22"/>
      <w:szCs w:val="21"/>
      <w:lang w:eastAsia="en-US" w:bidi="en-US"/>
    </w:rPr>
  </w:style>
  <w:style w:type="character" w:styleId="1091">
    <w:name w:val="btna-s12"/>
    <w:next w:val="1091"/>
    <w:link w:val="940"/>
    <w:rPr>
      <w:rFonts w:ascii="Times New Roman" w:hAnsi="Times New Roman" w:eastAsia="宋体" w:cs="Times New Roman"/>
      <w:color w:val="000000"/>
      <w:u w:val="none"/>
    </w:rPr>
  </w:style>
  <w:style w:type="character" w:styleId="1092">
    <w:name w:val="图编号 Char"/>
    <w:next w:val="1092"/>
    <w:link w:val="1229"/>
    <w:rPr>
      <w:sz w:val="24"/>
    </w:rPr>
  </w:style>
  <w:style w:type="character" w:styleId="1093">
    <w:name w:val="Table Text Char Char"/>
    <w:next w:val="1093"/>
    <w:link w:val="940"/>
    <w:rPr>
      <w:rFonts w:ascii="Arial" w:hAnsi="Arial" w:eastAsia="宋体" w:cs="Arial"/>
      <w:sz w:val="21"/>
      <w:szCs w:val="21"/>
    </w:rPr>
  </w:style>
  <w:style w:type="character" w:styleId="1094">
    <w:name w:val="Title Char"/>
    <w:next w:val="1094"/>
    <w:link w:val="940"/>
    <w:rPr>
      <w:rFonts w:ascii="Arial" w:hAnsi="Arial" w:eastAsia="宋体" w:cs="Times New Roman"/>
      <w:b/>
      <w:sz w:val="32"/>
    </w:rPr>
  </w:style>
  <w:style w:type="character" w:styleId="1095">
    <w:name w:val="btna-s3"/>
    <w:next w:val="1095"/>
    <w:link w:val="940"/>
    <w:rPr>
      <w:rFonts w:ascii="Times New Roman" w:hAnsi="Times New Roman" w:eastAsia="宋体" w:cs="Times New Roman"/>
      <w:color w:val="ffffff"/>
      <w:u w:val="none"/>
    </w:rPr>
  </w:style>
  <w:style w:type="character" w:styleId="1096">
    <w:name w:val="Char Char10"/>
    <w:next w:val="1096"/>
    <w:link w:val="940"/>
    <w:rPr>
      <w:rFonts w:ascii="Calibri" w:hAnsi="Calibri" w:eastAsia="宋体" w:cs="黑体"/>
      <w:sz w:val="22"/>
      <w:szCs w:val="22"/>
      <w:lang w:val="en-US" w:eastAsia="en-US" w:bidi="en-US"/>
    </w:rPr>
  </w:style>
  <w:style w:type="character" w:styleId="1097">
    <w:name w:val="正文缩进 Char1"/>
    <w:next w:val="1097"/>
    <w:link w:val="940"/>
    <w:rPr>
      <w:rFonts w:ascii="Times New Roman" w:hAnsi="Times New Roman" w:eastAsia="宋体" w:cs="Times New Roman"/>
      <w:sz w:val="24"/>
      <w:szCs w:val="22"/>
    </w:rPr>
  </w:style>
  <w:style w:type="character" w:styleId="1098">
    <w:name w:val="font91"/>
    <w:next w:val="1098"/>
    <w:link w:val="940"/>
    <w:rPr>
      <w:rFonts w:ascii="仿宋_GB2312" w:eastAsia="仿宋_GB2312" w:cs="仿宋_GB2312"/>
      <w:color w:val="ff0000"/>
      <w:sz w:val="24"/>
      <w:szCs w:val="24"/>
      <w:u w:val="none"/>
    </w:rPr>
  </w:style>
  <w:style w:type="character" w:styleId="1099">
    <w:name w:val="页脚 Char"/>
    <w:next w:val="1099"/>
    <w:link w:val="1238"/>
    <w:uiPriority w:val="99"/>
    <w:rPr>
      <w:rFonts w:ascii="Calibri" w:hAnsi="Calibri" w:cs="Times New Roman"/>
      <w:sz w:val="18"/>
      <w:szCs w:val="18"/>
    </w:rPr>
  </w:style>
  <w:style w:type="character" w:styleId="1100">
    <w:name w:val="Table Heading Char Char"/>
    <w:next w:val="1100"/>
    <w:link w:val="1509"/>
    <w:rPr>
      <w:rFonts w:ascii="Book Antiqua" w:hAnsi="Book Antiqua" w:eastAsia="黑体" w:cs="Book Antiqua"/>
      <w:bCs/>
      <w:sz w:val="22"/>
      <w:szCs w:val="21"/>
      <w:lang w:eastAsia="en-US" w:bidi="en-US"/>
    </w:rPr>
  </w:style>
  <w:style w:type="character" w:styleId="1101">
    <w:name w:val="标题 Char4"/>
    <w:next w:val="1101"/>
    <w:link w:val="940"/>
    <w:rPr>
      <w:rFonts w:ascii="Cambria" w:hAnsi="Cambria" w:eastAsia="宋体" w:cs="Times New Roman"/>
      <w:b/>
      <w:bCs/>
      <w:sz w:val="32"/>
      <w:szCs w:val="32"/>
    </w:rPr>
  </w:style>
  <w:style w:type="character" w:styleId="1102">
    <w:name w:val="Char Char16"/>
    <w:next w:val="1102"/>
    <w:link w:val="940"/>
    <w:rPr>
      <w:rFonts w:ascii="Cambria" w:hAnsi="Cambria" w:eastAsia="宋体" w:cs="Times New Roman"/>
      <w:b/>
      <w:bCs/>
      <w:sz w:val="24"/>
      <w:szCs w:val="24"/>
    </w:rPr>
  </w:style>
  <w:style w:type="character" w:styleId="1103">
    <w:name w:val="正文文本 3 Char1"/>
    <w:next w:val="1103"/>
    <w:link w:val="940"/>
    <w:semiHidden/>
    <w:rPr>
      <w:rFonts w:ascii="仿宋_GB2312" w:eastAsia="仿宋_GB2312"/>
      <w:sz w:val="16"/>
      <w:szCs w:val="16"/>
    </w:rPr>
  </w:style>
  <w:style w:type="character" w:styleId="1104">
    <w:name w:val="批注框文本 Char"/>
    <w:next w:val="1104"/>
    <w:link w:val="1223"/>
    <w:rPr>
      <w:rFonts w:ascii="Calibri" w:hAnsi="Calibri" w:cs="Times New Roman"/>
      <w:sz w:val="18"/>
      <w:szCs w:val="18"/>
    </w:rPr>
  </w:style>
  <w:style w:type="character" w:styleId="1105">
    <w:name w:val="Char Char21"/>
    <w:next w:val="1105"/>
    <w:link w:val="940"/>
    <w:rPr>
      <w:rFonts w:ascii="Times New Roman" w:hAnsi="Times New Roman" w:eastAsia="宋体" w:cs="Times New Roman"/>
      <w:b/>
      <w:bCs/>
      <w:sz w:val="32"/>
      <w:szCs w:val="28"/>
    </w:rPr>
  </w:style>
  <w:style w:type="character" w:styleId="1106">
    <w:name w:val="widthline1"/>
    <w:next w:val="1106"/>
    <w:link w:val="940"/>
    <w:rPr>
      <w:rFonts w:ascii="Times New Roman" w:hAnsi="Times New Roman" w:eastAsia="宋体" w:cs="Times New Roman"/>
    </w:rPr>
  </w:style>
  <w:style w:type="character" w:styleId="1107">
    <w:name w:val="无间隔 Char"/>
    <w:next w:val="1107"/>
    <w:link w:val="1355"/>
    <w:rPr>
      <w:sz w:val="24"/>
      <w:szCs w:val="24"/>
    </w:rPr>
  </w:style>
  <w:style w:type="character" w:styleId="1108">
    <w:name w:val="btna-s6"/>
    <w:next w:val="1108"/>
    <w:link w:val="940"/>
    <w:rPr>
      <w:rFonts w:ascii="Times New Roman" w:hAnsi="Times New Roman" w:eastAsia="宋体" w:cs="Times New Roman"/>
      <w:color w:val="ffffff"/>
      <w:u w:val="none"/>
    </w:rPr>
  </w:style>
  <w:style w:type="character" w:styleId="1109">
    <w:name w:val="lab"/>
    <w:next w:val="1109"/>
    <w:link w:val="940"/>
    <w:rPr>
      <w:rFonts w:ascii="Times New Roman" w:hAnsi="Times New Roman" w:eastAsia="宋体" w:cs="Times New Roman"/>
    </w:rPr>
  </w:style>
  <w:style w:type="character" w:styleId="1110">
    <w:name w:val="current2"/>
    <w:next w:val="1110"/>
    <w:link w:val="940"/>
    <w:rPr>
      <w:rFonts w:ascii="Times New Roman" w:hAnsi="Times New Roman" w:eastAsia="宋体" w:cs="Times New Roman"/>
      <w:b/>
      <w:color w:val="000000"/>
      <w:shd w:val="clear" w:color="auto" w:fill="e89954"/>
    </w:rPr>
  </w:style>
  <w:style w:type="character" w:styleId="1111">
    <w:name w:val="正文（标记） Char2"/>
    <w:next w:val="1111"/>
    <w:link w:val="1591"/>
    <w:rPr>
      <w:sz w:val="24"/>
      <w:szCs w:val="24"/>
    </w:rPr>
  </w:style>
  <w:style w:type="character" w:styleId="1112">
    <w:name w:val="不明显强调1"/>
    <w:next w:val="1112"/>
    <w:link w:val="940"/>
    <w:rPr>
      <w:rFonts w:ascii="Times New Roman" w:hAnsi="Times New Roman" w:eastAsia="宋体" w:cs="Times New Roman"/>
      <w:i/>
      <w:iCs/>
    </w:rPr>
  </w:style>
  <w:style w:type="character" w:styleId="1113">
    <w:name w:val=" Char Char21"/>
    <w:next w:val="1113"/>
    <w:link w:val="940"/>
    <w:rPr>
      <w:rFonts w:ascii="Times New Roman" w:hAnsi="Times New Roman" w:eastAsia="宋体" w:cs="Times New Roman"/>
      <w:b/>
      <w:bCs/>
      <w:sz w:val="32"/>
      <w:szCs w:val="28"/>
    </w:rPr>
  </w:style>
  <w:style w:type="character" w:styleId="1114">
    <w:name w:val="标题1 Char"/>
    <w:next w:val="1114"/>
    <w:link w:val="1627"/>
    <w:rPr>
      <w:sz w:val="21"/>
      <w:szCs w:val="24"/>
    </w:rPr>
  </w:style>
  <w:style w:type="character" w:styleId="1115">
    <w:name w:val="Char Char11"/>
    <w:next w:val="1115"/>
    <w:link w:val="940"/>
    <w:rPr>
      <w:rFonts w:ascii="Calibri" w:hAnsi="Calibri" w:eastAsia="宋体" w:cs="黑体"/>
      <w:sz w:val="22"/>
      <w:szCs w:val="22"/>
      <w:lang w:val="en-US" w:eastAsia="en-US" w:bidi="en-US"/>
    </w:rPr>
  </w:style>
  <w:style w:type="character" w:styleId="1116">
    <w:name w:val="纯文本 Char2"/>
    <w:next w:val="1116"/>
    <w:link w:val="940"/>
    <w:rPr>
      <w:rFonts w:ascii="宋体" w:hAnsi="Courier New" w:eastAsia="仿宋_GB2312" w:cs="Times New Roman"/>
      <w:sz w:val="30"/>
      <w:lang w:val="en-US" w:eastAsia="zh-CN" w:bidi="ar-SA"/>
    </w:rPr>
  </w:style>
  <w:style w:type="character" w:styleId="1117">
    <w:name w:val="标题 Char2"/>
    <w:next w:val="1117"/>
    <w:link w:val="940"/>
    <w:rPr>
      <w:rFonts w:ascii="Cambria" w:hAnsi="Cambria" w:eastAsia="宋体" w:cs="Times New Roman"/>
      <w:b/>
      <w:bCs/>
      <w:sz w:val="32"/>
      <w:szCs w:val="32"/>
    </w:rPr>
  </w:style>
  <w:style w:type="character" w:styleId="1118">
    <w:name w:val="页脚 字符"/>
    <w:next w:val="1118"/>
    <w:link w:val="940"/>
    <w:uiPriority w:val="99"/>
    <w:rPr>
      <w:rFonts w:ascii="Times New Roman" w:hAnsi="Times New Roman" w:eastAsia="宋体" w:cs="Times New Roman"/>
    </w:rPr>
  </w:style>
  <w:style w:type="character" w:styleId="1119">
    <w:name w:val="正文文本 Char1"/>
    <w:next w:val="1119"/>
    <w:link w:val="940"/>
    <w:rPr>
      <w:rFonts w:ascii="Times New Roman" w:hAnsi="Times New Roman" w:eastAsia="宋体" w:cs="Times New Roman"/>
      <w:szCs w:val="24"/>
    </w:rPr>
  </w:style>
  <w:style w:type="character" w:styleId="1120">
    <w:name w:val="font121"/>
    <w:next w:val="1120"/>
    <w:link w:val="940"/>
    <w:rPr>
      <w:rFonts w:hint="eastAsia" w:ascii="宋体" w:hAnsi="宋体" w:eastAsia="宋体" w:cs="宋体"/>
      <w:i w:val="0"/>
      <w:color w:val="000000"/>
      <w:sz w:val="21"/>
      <w:szCs w:val="21"/>
      <w:u w:val="none"/>
    </w:rPr>
  </w:style>
  <w:style w:type="character" w:styleId="1121">
    <w:name w:val="正文文本缩进 2 Char"/>
    <w:next w:val="1121"/>
    <w:link w:val="1241"/>
    <w:rPr>
      <w:rFonts w:ascii="Calibri" w:hAnsi="Calibri" w:cs="Times New Roman"/>
      <w:sz w:val="24"/>
      <w:szCs w:val="24"/>
    </w:rPr>
  </w:style>
  <w:style w:type="character" w:styleId="1122">
    <w:name w:val="Comment Text Char"/>
    <w:next w:val="1122"/>
    <w:link w:val="940"/>
    <w:rPr>
      <w:rFonts w:ascii="Times New Roman" w:hAnsi="Times New Roman" w:eastAsia="宋体" w:cs="Times New Roman"/>
      <w:sz w:val="24"/>
    </w:rPr>
  </w:style>
  <w:style w:type="character" w:styleId="1123">
    <w:name w:val="font11"/>
    <w:next w:val="1123"/>
    <w:link w:val="940"/>
    <w:rPr>
      <w:rFonts w:ascii="Times New Roman" w:hAnsi="Times New Roman" w:cs="Times New Roman"/>
      <w:color w:val="000000"/>
      <w:sz w:val="24"/>
      <w:szCs w:val="24"/>
      <w:u w:val="none"/>
    </w:rPr>
  </w:style>
  <w:style w:type="character" w:styleId="1124">
    <w:name w:val="批注文字 Char1"/>
    <w:next w:val="1124"/>
    <w:link w:val="940"/>
    <w:rPr>
      <w:rFonts w:ascii="Times New Roman" w:hAnsi="Times New Roman" w:eastAsia="宋体" w:cs="Times New Roman"/>
      <w:sz w:val="21"/>
      <w:szCs w:val="24"/>
      <w:lang w:val="en-US" w:eastAsia="zh-CN" w:bidi="ar-SA"/>
    </w:rPr>
  </w:style>
  <w:style w:type="character" w:styleId="1125">
    <w:name w:val="para"/>
    <w:next w:val="1125"/>
    <w:link w:val="940"/>
    <w:rPr>
      <w:rFonts w:ascii="Times New Roman" w:hAnsi="Times New Roman" w:eastAsia="宋体" w:cs="Times New Roman"/>
      <w:sz w:val="24"/>
      <w:szCs w:val="24"/>
      <w:lang w:val="en-US" w:eastAsia="zh-CN" w:bidi="ar-SA"/>
    </w:rPr>
  </w:style>
  <w:style w:type="character" w:styleId="1126">
    <w:name w:val="标题 4 Char1"/>
    <w:next w:val="1126"/>
    <w:link w:val="940"/>
    <w:rPr>
      <w:rFonts w:ascii="黑体" w:hAnsi="Arial" w:eastAsia="黑体"/>
      <w:sz w:val="24"/>
    </w:rPr>
  </w:style>
  <w:style w:type="character" w:styleId="1127">
    <w:name w:val="正文文本 2 Char"/>
    <w:next w:val="1127"/>
    <w:link w:val="1247"/>
    <w:rPr>
      <w:rFonts w:ascii="Calibri" w:hAnsi="Calibri"/>
      <w:sz w:val="24"/>
      <w:szCs w:val="22"/>
    </w:rPr>
  </w:style>
  <w:style w:type="character" w:styleId="1128">
    <w:name w:val="NormalCharacter1"/>
    <w:next w:val="1128"/>
    <w:link w:val="940"/>
    <w:qFormat/>
    <w:rPr>
      <w:rFonts w:ascii="仿宋_GB2312" w:eastAsia="仿宋_GB2312"/>
      <w:sz w:val="24"/>
      <w:szCs w:val="24"/>
      <w:lang w:val="en-US" w:eastAsia="zh-CN" w:bidi="ar-SA"/>
    </w:rPr>
  </w:style>
  <w:style w:type="character" w:styleId="1129">
    <w:name w:val="Header Char"/>
    <w:next w:val="1129"/>
    <w:link w:val="940"/>
    <w:uiPriority w:val="99"/>
    <w:rPr>
      <w:rFonts w:ascii="Calibri" w:hAnsi="Calibri"/>
      <w:sz w:val="18"/>
    </w:rPr>
  </w:style>
  <w:style w:type="character" w:styleId="1130">
    <w:name w:val="HTML 预设格式 Char"/>
    <w:next w:val="1130"/>
    <w:link w:val="940"/>
    <w:rPr>
      <w:rFonts w:ascii="宋体" w:hAnsi="宋体" w:eastAsia="宋体" w:cs="宋体"/>
      <w:sz w:val="24"/>
      <w:szCs w:val="24"/>
    </w:rPr>
  </w:style>
  <w:style w:type="character" w:styleId="1131">
    <w:name w:val="文档结构图 Char"/>
    <w:next w:val="1131"/>
    <w:link w:val="1228"/>
    <w:rPr>
      <w:rFonts w:ascii="宋体" w:hAnsi="Calibri"/>
      <w:sz w:val="18"/>
      <w:szCs w:val="18"/>
    </w:rPr>
  </w:style>
  <w:style w:type="character" w:styleId="1132">
    <w:name w:val="普通(网站) 字符"/>
    <w:next w:val="1132"/>
    <w:link w:val="940"/>
    <w:rPr>
      <w:rFonts w:ascii="宋体" w:hAnsi="宋体" w:eastAsia="宋体" w:cs="宋体"/>
      <w:sz w:val="24"/>
      <w:lang w:val="en-US" w:eastAsia="zh-CN" w:bidi="ar-SA"/>
    </w:rPr>
  </w:style>
  <w:style w:type="character" w:styleId="1133">
    <w:name w:val="已访问的超链接1"/>
    <w:next w:val="1133"/>
    <w:link w:val="940"/>
    <w:rPr>
      <w:rFonts w:ascii="Times New Roman" w:hAnsi="Times New Roman" w:eastAsia="宋体" w:cs="Times New Roman"/>
    </w:rPr>
  </w:style>
  <w:style w:type="character" w:styleId="1134">
    <w:name w:val="标题 3 Char2"/>
    <w:next w:val="1134"/>
    <w:link w:val="940"/>
    <w:rPr>
      <w:rFonts w:hAnsi="宋体"/>
      <w:sz w:val="24"/>
    </w:rPr>
  </w:style>
  <w:style w:type="character" w:styleId="1135">
    <w:name w:val="加点正文缩进 Char"/>
    <w:next w:val="1135"/>
    <w:link w:val="1535"/>
    <w:rPr>
      <w:sz w:val="24"/>
      <w:szCs w:val="24"/>
    </w:rPr>
  </w:style>
  <w:style w:type="character" w:styleId="1136">
    <w:name w:val="_表格标题 Char"/>
    <w:next w:val="1136"/>
    <w:link w:val="1523"/>
    <w:rPr>
      <w:b/>
      <w:sz w:val="21"/>
      <w:szCs w:val="24"/>
    </w:rPr>
  </w:style>
  <w:style w:type="character" w:styleId="1137">
    <w:name w:val="批注文字 Char3"/>
    <w:next w:val="1137"/>
    <w:link w:val="940"/>
    <w:semiHidden/>
    <w:rPr>
      <w:rFonts w:ascii="Times New Roman" w:hAnsi="Times New Roman" w:eastAsia="宋体" w:cs="Times New Roman"/>
      <w:sz w:val="21"/>
      <w:szCs w:val="24"/>
    </w:rPr>
  </w:style>
  <w:style w:type="character" w:styleId="1138">
    <w:name w:val="页眉 Char"/>
    <w:next w:val="1138"/>
    <w:link w:val="1305"/>
    <w:rPr>
      <w:rFonts w:ascii="Calibri" w:hAnsi="Calibri" w:cs="Times New Roman"/>
      <w:sz w:val="18"/>
      <w:szCs w:val="18"/>
    </w:rPr>
  </w:style>
  <w:style w:type="character" w:styleId="1139">
    <w:name w:val="纯文本 Char4"/>
    <w:next w:val="1139"/>
    <w:link w:val="940"/>
    <w:semiHidden/>
    <w:rPr>
      <w:rFonts w:ascii="宋体" w:hAnsi="Courier New" w:eastAsia="宋体" w:cs="Courier New"/>
      <w:sz w:val="21"/>
      <w:szCs w:val="21"/>
    </w:rPr>
  </w:style>
  <w:style w:type="character" w:styleId="1140">
    <w:name w:val="批注主题 Char1"/>
    <w:next w:val="1140"/>
    <w:link w:val="940"/>
    <w:rPr>
      <w:rFonts w:ascii="Calibri" w:hAnsi="Calibri" w:cs="黑体"/>
      <w:b/>
      <w:bCs/>
      <w:sz w:val="22"/>
      <w:szCs w:val="22"/>
      <w:lang w:eastAsia="en-US" w:bidi="en-US"/>
    </w:rPr>
  </w:style>
  <w:style w:type="character" w:styleId="1141">
    <w:name w:val="正文文本缩进 3 Char1"/>
    <w:next w:val="1141"/>
    <w:link w:val="940"/>
    <w:semiHidden/>
    <w:rPr>
      <w:rFonts w:ascii="仿宋_GB2312" w:eastAsia="仿宋_GB2312"/>
      <w:sz w:val="16"/>
      <w:szCs w:val="16"/>
    </w:rPr>
  </w:style>
  <w:style w:type="character" w:styleId="1142">
    <w:name w:val="批注文字 字符1"/>
    <w:next w:val="1142"/>
    <w:link w:val="940"/>
    <w:rPr>
      <w:rFonts w:ascii="Times New Roman" w:hAnsi="Times New Roman" w:eastAsia="宋体" w:cs="Times New Roman"/>
      <w:sz w:val="21"/>
    </w:rPr>
  </w:style>
  <w:style w:type="character" w:styleId="1143">
    <w:name w:val="标题 1 Char"/>
    <w:next w:val="1143"/>
    <w:link w:val="941"/>
    <w:rPr>
      <w:rFonts w:ascii="Calibri" w:hAnsi="Calibri" w:cs="Times New Roman"/>
      <w:b/>
      <w:bCs/>
      <w:sz w:val="44"/>
      <w:szCs w:val="44"/>
    </w:rPr>
  </w:style>
  <w:style w:type="character" w:styleId="1144">
    <w:name w:val="font81"/>
    <w:next w:val="1144"/>
    <w:link w:val="940"/>
    <w:rPr>
      <w:rFonts w:ascii="仿宋_GB2312" w:eastAsia="仿宋_GB2312" w:cs="仿宋_GB2312"/>
      <w:b/>
      <w:color w:val="000000"/>
      <w:sz w:val="24"/>
      <w:szCs w:val="24"/>
      <w:u w:val="none"/>
    </w:rPr>
  </w:style>
  <w:style w:type="character" w:styleId="1145">
    <w:name w:val="btna-s5"/>
    <w:next w:val="1145"/>
    <w:link w:val="940"/>
    <w:rPr>
      <w:rFonts w:ascii="Times New Roman" w:hAnsi="Times New Roman" w:eastAsia="宋体" w:cs="Times New Roman"/>
      <w:color w:val="ffffff"/>
      <w:u w:val="none"/>
    </w:rPr>
  </w:style>
  <w:style w:type="character" w:styleId="1146">
    <w:name w:val="明显强调"/>
    <w:next w:val="1146"/>
    <w:link w:val="940"/>
    <w:qFormat/>
    <w:rPr>
      <w:b/>
      <w:bCs/>
      <w:i/>
      <w:iCs/>
      <w:color w:val="4f81bd"/>
    </w:rPr>
  </w:style>
  <w:style w:type="character" w:styleId="1147">
    <w:name w:val="正文首行缩进 Char2"/>
    <w:next w:val="1147"/>
    <w:link w:val="940"/>
    <w:semiHidden/>
  </w:style>
  <w:style w:type="character" w:styleId="1148">
    <w:name w:val="列出段落 Char"/>
    <w:next w:val="1148"/>
    <w:link w:val="1394"/>
    <w:qFormat/>
    <w:rPr>
      <w:sz w:val="21"/>
      <w:szCs w:val="24"/>
    </w:rPr>
  </w:style>
  <w:style w:type="character" w:styleId="1149">
    <w:name w:val="Char Char20"/>
    <w:next w:val="1149"/>
    <w:link w:val="940"/>
    <w:rPr>
      <w:rFonts w:ascii="Times New Roman" w:hAnsi="Times New Roman" w:eastAsia="宋体" w:cs="Times New Roman"/>
      <w:b/>
      <w:bCs/>
      <w:sz w:val="30"/>
      <w:szCs w:val="32"/>
    </w:rPr>
  </w:style>
  <w:style w:type="character" w:styleId="1150">
    <w:name w:val="标题 8 Char"/>
    <w:next w:val="1150"/>
    <w:link w:val="948"/>
    <w:rPr>
      <w:rFonts w:ascii="Cambria" w:hAnsi="Cambria" w:eastAsia="宋体" w:cs="Times New Roman"/>
      <w:sz w:val="24"/>
      <w:szCs w:val="24"/>
    </w:rPr>
  </w:style>
  <w:style w:type="character" w:styleId="1151">
    <w:name w:val="正文文本缩进 2 Char2"/>
    <w:next w:val="1151"/>
    <w:link w:val="940"/>
    <w:semiHidden/>
    <w:rPr>
      <w:rFonts w:ascii="Times New Roman" w:hAnsi="Times New Roman" w:eastAsia="宋体" w:cs="Times New Roman"/>
      <w:sz w:val="21"/>
      <w:szCs w:val="24"/>
    </w:rPr>
  </w:style>
  <w:style w:type="character" w:styleId="1152">
    <w:name w:val="font101"/>
    <w:next w:val="1152"/>
    <w:link w:val="940"/>
    <w:rPr>
      <w:rFonts w:ascii="宋体" w:hAnsi="宋体" w:eastAsia="宋体" w:cs="宋体"/>
      <w:color w:val="000000"/>
      <w:sz w:val="20"/>
      <w:szCs w:val="20"/>
      <w:u w:val="none"/>
    </w:rPr>
  </w:style>
  <w:style w:type="character" w:styleId="1153">
    <w:name w:val="正文缩进 Char"/>
    <w:next w:val="1153"/>
    <w:link w:val="1289"/>
    <w:qFormat/>
    <w:rPr>
      <w:rFonts w:ascii="Calibri" w:hAnsi="Calibri"/>
      <w:sz w:val="24"/>
    </w:rPr>
  </w:style>
  <w:style w:type="character" w:styleId="1154">
    <w:name w:val="正文文本缩进 Char2"/>
    <w:next w:val="1154"/>
    <w:link w:val="940"/>
    <w:semiHidden/>
    <w:rPr>
      <w:rFonts w:ascii="Times New Roman" w:hAnsi="Times New Roman" w:eastAsia="宋体" w:cs="Times New Roman"/>
      <w:sz w:val="21"/>
      <w:szCs w:val="24"/>
    </w:rPr>
  </w:style>
  <w:style w:type="character" w:styleId="1155">
    <w:name w:val="普通正文 Char Char"/>
    <w:next w:val="1155"/>
    <w:link w:val="1212"/>
    <w:rPr>
      <w:rFonts w:ascii="Arial" w:hAnsi="Arial"/>
      <w:sz w:val="24"/>
      <w:szCs w:val="24"/>
    </w:rPr>
  </w:style>
  <w:style w:type="character" w:styleId="1156">
    <w:name w:val="批注文字 Char"/>
    <w:next w:val="1156"/>
    <w:link w:val="1218"/>
    <w:rPr>
      <w:rFonts w:ascii="Calibri" w:hAnsi="Calibri" w:cs="Times New Roman"/>
      <w:sz w:val="24"/>
      <w:szCs w:val="24"/>
    </w:rPr>
  </w:style>
  <w:style w:type="character" w:styleId="1157">
    <w:name w:val="明显引用 Char"/>
    <w:next w:val="1157"/>
    <w:link w:val="1273"/>
    <w:rPr>
      <w:rFonts w:ascii="Calibri" w:hAnsi="Calibri" w:cs="黑体"/>
      <w:b/>
      <w:bCs/>
      <w:i/>
      <w:iCs/>
      <w:sz w:val="22"/>
      <w:szCs w:val="22"/>
      <w:lang w:eastAsia="en-US" w:bidi="en-US"/>
    </w:rPr>
  </w:style>
  <w:style w:type="character" w:styleId="1158">
    <w:name w:val="hl Char Char"/>
    <w:next w:val="1158"/>
    <w:link w:val="1514"/>
    <w:rPr>
      <w:rFonts w:ascii="仿宋_GB2312" w:hAnsi="仿宋_GB2312" w:eastAsia="仿宋_GB2312"/>
      <w:sz w:val="24"/>
      <w:szCs w:val="24"/>
    </w:rPr>
  </w:style>
  <w:style w:type="character" w:styleId="1159">
    <w:name w:val="Heading 1 Char"/>
    <w:next w:val="1159"/>
    <w:link w:val="940"/>
    <w:rPr>
      <w:rFonts w:ascii="Times New Roman" w:hAnsi="Times New Roman" w:eastAsia="宋体" w:cs="Times New Roman"/>
      <w:b/>
      <w:bCs/>
      <w:sz w:val="44"/>
      <w:szCs w:val="44"/>
    </w:rPr>
  </w:style>
  <w:style w:type="character" w:styleId="1160">
    <w:name w:val="正文1 Char"/>
    <w:next w:val="1160"/>
    <w:link w:val="1380"/>
    <w:rPr>
      <w:rFonts w:eastAsia="Adobe 仿宋 Std R"/>
      <w:sz w:val="21"/>
      <w:szCs w:val="21"/>
    </w:rPr>
  </w:style>
  <w:style w:type="character" w:styleId="1161">
    <w:name w:val="Char Char1"/>
    <w:next w:val="1161"/>
    <w:link w:val="1640"/>
    <w:rPr>
      <w:sz w:val="21"/>
    </w:rPr>
  </w:style>
  <w:style w:type="character" w:styleId="1162">
    <w:name w:val="标题 Char"/>
    <w:next w:val="1162"/>
    <w:link w:val="1333"/>
    <w:rPr>
      <w:rFonts w:ascii="Cambria" w:hAnsi="Cambria" w:eastAsia="仿宋_GB2312"/>
      <w:b/>
      <w:bCs/>
      <w:sz w:val="36"/>
      <w:szCs w:val="32"/>
    </w:rPr>
  </w:style>
  <w:style w:type="character" w:styleId="1163">
    <w:name w:val="样式 Char"/>
    <w:next w:val="1163"/>
    <w:link w:val="1290"/>
    <w:rPr>
      <w:rFonts w:ascii="宋体" w:cs="宋体"/>
      <w:sz w:val="24"/>
      <w:szCs w:val="24"/>
    </w:rPr>
  </w:style>
  <w:style w:type="character" w:styleId="1164">
    <w:name w:val=" Char Char17"/>
    <w:next w:val="1164"/>
    <w:link w:val="940"/>
    <w:rPr>
      <w:rFonts w:ascii="Times New Roman" w:hAnsi="Times New Roman" w:eastAsia="宋体" w:cs="Times New Roman"/>
      <w:b/>
      <w:bCs/>
      <w:sz w:val="21"/>
      <w:szCs w:val="28"/>
    </w:rPr>
  </w:style>
  <w:style w:type="character" w:styleId="1165">
    <w:name w:val="链接"/>
    <w:next w:val="1165"/>
    <w:link w:val="940"/>
    <w:rPr>
      <w:rFonts w:ascii="Times New Roman" w:hAnsi="Times New Roman" w:eastAsia="宋体" w:cs="Times New Roman"/>
      <w:color w:val="0000ff"/>
      <w:sz w:val="21"/>
      <w:u w:val="single"/>
      <w:lang w:val="en-US" w:eastAsia="zh-CN"/>
    </w:rPr>
  </w:style>
  <w:style w:type="character" w:styleId="1166">
    <w:name w:val="页脚 Char3"/>
    <w:next w:val="1166"/>
    <w:link w:val="940"/>
    <w:semiHidden/>
    <w:rPr>
      <w:rFonts w:ascii="Times New Roman" w:hAnsi="Times New Roman" w:eastAsia="宋体" w:cs="Times New Roman"/>
      <w:sz w:val="18"/>
      <w:szCs w:val="18"/>
    </w:rPr>
  </w:style>
  <w:style w:type="character" w:styleId="1167">
    <w:name w:val="标题 5 Char1"/>
    <w:next w:val="1167"/>
    <w:link w:val="940"/>
    <w:rPr>
      <w:rFonts w:ascii="宋体"/>
      <w:sz w:val="28"/>
    </w:rPr>
  </w:style>
  <w:style w:type="character" w:styleId="1168">
    <w:name w:val="btna-s"/>
    <w:next w:val="1168"/>
    <w:link w:val="940"/>
    <w:rPr>
      <w:rFonts w:ascii="Times New Roman" w:hAnsi="Times New Roman" w:eastAsia="宋体" w:cs="Times New Roman"/>
      <w:color w:val="000000"/>
      <w:u w:val="none"/>
    </w:rPr>
  </w:style>
  <w:style w:type="character" w:styleId="1169">
    <w:name w:val="标题 Char1"/>
    <w:next w:val="1169"/>
    <w:link w:val="940"/>
    <w:rPr>
      <w:rFonts w:ascii="Cambria" w:hAnsi="Cambria" w:eastAsia="宋体" w:cs="黑体"/>
      <w:b/>
      <w:bCs/>
      <w:sz w:val="32"/>
      <w:szCs w:val="32"/>
      <w:lang w:eastAsia="en-US" w:bidi="en-US"/>
    </w:rPr>
  </w:style>
  <w:style w:type="character" w:styleId="1170">
    <w:name w:val="favor"/>
    <w:next w:val="1170"/>
    <w:link w:val="940"/>
    <w:rPr>
      <w:rFonts w:ascii="Times New Roman" w:hAnsi="Times New Roman" w:eastAsia="宋体" w:cs="Times New Roman"/>
      <w:color w:val="727171"/>
    </w:rPr>
  </w:style>
  <w:style w:type="character" w:styleId="1171">
    <w:name w:val="Char Char5"/>
    <w:next w:val="1171"/>
    <w:link w:val="940"/>
    <w:rPr>
      <w:rFonts w:ascii="Calibri" w:hAnsi="Calibri" w:eastAsia="宋体" w:cs="黑体"/>
      <w:sz w:val="18"/>
      <w:szCs w:val="18"/>
      <w:lang w:val="en-US" w:eastAsia="en-US" w:bidi="en-US"/>
    </w:rPr>
  </w:style>
  <w:style w:type="character" w:styleId="1172">
    <w:name w:val="引用 Char"/>
    <w:next w:val="1172"/>
    <w:link w:val="1429"/>
    <w:rPr>
      <w:rFonts w:ascii="Calibri" w:hAnsi="Calibri" w:cs="黑体"/>
      <w:i/>
      <w:iCs/>
      <w:sz w:val="22"/>
      <w:szCs w:val="22"/>
      <w:lang w:eastAsia="en-US" w:bidi="en-US"/>
    </w:rPr>
  </w:style>
  <w:style w:type="character" w:styleId="1173">
    <w:name w:val="+正文 Char Char"/>
    <w:next w:val="1173"/>
    <w:link w:val="1287"/>
    <w:qFormat/>
    <w:rPr>
      <w:sz w:val="24"/>
      <w:szCs w:val="28"/>
    </w:rPr>
  </w:style>
  <w:style w:type="character" w:styleId="1174">
    <w:name w:val="正文文本 Char3"/>
    <w:next w:val="1174"/>
    <w:link w:val="940"/>
    <w:semiHidden/>
    <w:rPr>
      <w:rFonts w:ascii="Times New Roman" w:hAnsi="Times New Roman" w:eastAsia="宋体" w:cs="Times New Roman"/>
      <w:sz w:val="21"/>
      <w:szCs w:val="24"/>
    </w:rPr>
  </w:style>
  <w:style w:type="character" w:styleId="1175">
    <w:name w:val="param-value2"/>
    <w:next w:val="1175"/>
    <w:link w:val="940"/>
    <w:rPr>
      <w:rFonts w:ascii="Times New Roman" w:hAnsi="Times New Roman" w:eastAsia="宋体" w:cs="Times New Roman"/>
    </w:rPr>
  </w:style>
  <w:style w:type="character" w:styleId="1176">
    <w:name w:val="日期 Char1"/>
    <w:next w:val="1176"/>
    <w:link w:val="940"/>
    <w:rPr>
      <w:rFonts w:eastAsia="仿宋_GB2312"/>
      <w:sz w:val="28"/>
    </w:rPr>
  </w:style>
  <w:style w:type="character" w:styleId="1177">
    <w:name w:val="标题 6 Char"/>
    <w:next w:val="1177"/>
    <w:link w:val="946"/>
    <w:rPr>
      <w:rFonts w:ascii="Cambria" w:hAnsi="Cambria" w:eastAsia="宋体" w:cs="Times New Roman"/>
      <w:b/>
      <w:bCs/>
      <w:sz w:val="24"/>
      <w:szCs w:val="24"/>
    </w:rPr>
  </w:style>
  <w:style w:type="character" w:styleId="1178">
    <w:name w:val="A正文小四 Char"/>
    <w:next w:val="1178"/>
    <w:link w:val="1444"/>
    <w:rPr>
      <w:sz w:val="24"/>
      <w:szCs w:val="24"/>
    </w:rPr>
  </w:style>
  <w:style w:type="character" w:styleId="1179">
    <w:name w:val="带缩进的正文 Char"/>
    <w:next w:val="1179"/>
    <w:link w:val="1497"/>
    <w:rPr>
      <w:rFonts w:ascii="Calibri" w:hAnsi="Calibri"/>
      <w:sz w:val="24"/>
    </w:rPr>
  </w:style>
  <w:style w:type="character" w:styleId="1180">
    <w:name w:val="标题 7 Char1"/>
    <w:next w:val="1180"/>
    <w:link w:val="940"/>
    <w:rPr>
      <w:b/>
      <w:sz w:val="24"/>
      <w:szCs w:val="24"/>
    </w:rPr>
  </w:style>
  <w:style w:type="character" w:styleId="1181">
    <w:name w:val="标题 2 Char2"/>
    <w:next w:val="1181"/>
    <w:link w:val="940"/>
    <w:rPr>
      <w:rFonts w:ascii="Arial" w:hAnsi="Arial"/>
      <w:b/>
      <w:bCs/>
      <w:sz w:val="32"/>
      <w:szCs w:val="32"/>
    </w:rPr>
  </w:style>
  <w:style w:type="character" w:styleId="1182">
    <w:name w:val="书籍标题"/>
    <w:next w:val="1182"/>
    <w:link w:val="940"/>
    <w:qFormat/>
    <w:rPr>
      <w:rFonts w:ascii="Times New Roman" w:hAnsi="Times New Roman" w:eastAsia="宋体" w:cs="Times New Roman"/>
      <w:b/>
      <w:bCs/>
      <w:smallCaps/>
      <w:spacing w:val="5"/>
    </w:rPr>
  </w:style>
  <w:style w:type="character" w:styleId="1183">
    <w:name w:val="btna-s14"/>
    <w:next w:val="1183"/>
    <w:link w:val="940"/>
    <w:rPr>
      <w:rFonts w:ascii="Times New Roman" w:hAnsi="Times New Roman" w:eastAsia="宋体" w:cs="Times New Roman"/>
      <w:color w:val="ffffff"/>
      <w:u w:val="none"/>
    </w:rPr>
  </w:style>
  <w:style w:type="character" w:styleId="1184">
    <w:name w:val="b正文 Char"/>
    <w:next w:val="1184"/>
    <w:link w:val="1271"/>
    <w:rPr>
      <w:rFonts w:ascii="仿宋_GB2312" w:hAnsi="Calibri" w:eastAsia="仿宋_GB2312"/>
      <w:sz w:val="28"/>
      <w:szCs w:val="28"/>
    </w:rPr>
  </w:style>
  <w:style w:type="character" w:styleId="1185">
    <w:name w:val="样式2 Char"/>
    <w:next w:val="1185"/>
    <w:link w:val="1622"/>
    <w:rPr>
      <w:sz w:val="24"/>
      <w:szCs w:val="24"/>
    </w:rPr>
  </w:style>
  <w:style w:type="character" w:styleId="1186">
    <w:name w:val="不明显参考1"/>
    <w:next w:val="1186"/>
    <w:link w:val="940"/>
    <w:rPr>
      <w:rFonts w:ascii="Times New Roman" w:hAnsi="Times New Roman" w:eastAsia="宋体" w:cs="Times New Roman"/>
      <w:smallCaps/>
    </w:rPr>
  </w:style>
  <w:style w:type="character" w:styleId="1187">
    <w:name w:val="btna-s9"/>
    <w:next w:val="1187"/>
    <w:link w:val="940"/>
    <w:rPr>
      <w:rFonts w:ascii="Times New Roman" w:hAnsi="Times New Roman" w:eastAsia="宋体" w:cs="Times New Roman"/>
      <w:color w:val="ffffff"/>
      <w:u w:val="none"/>
    </w:rPr>
  </w:style>
  <w:style w:type="character" w:styleId="1188">
    <w:name w:val="标题 1 Char2"/>
    <w:next w:val="1188"/>
    <w:link w:val="940"/>
    <w:rPr>
      <w:b/>
      <w:sz w:val="44"/>
    </w:rPr>
  </w:style>
  <w:style w:type="character" w:styleId="1189">
    <w:name w:val="正文缩进 Char2"/>
    <w:next w:val="1189"/>
    <w:link w:val="940"/>
    <w:qFormat/>
    <w:rPr>
      <w:sz w:val="21"/>
      <w:szCs w:val="24"/>
    </w:rPr>
  </w:style>
  <w:style w:type="character" w:styleId="1190">
    <w:name w:val="正文文本缩进 Char"/>
    <w:next w:val="1190"/>
    <w:link w:val="1246"/>
    <w:rPr>
      <w:rFonts w:ascii="仿宋_GB2312" w:eastAsia="仿宋_GB2312"/>
      <w:sz w:val="24"/>
      <w:szCs w:val="24"/>
    </w:rPr>
  </w:style>
  <w:style w:type="character" w:styleId="1191">
    <w:name w:val="样式 宋体 五号 首行缩进:  0.95 厘米 Char"/>
    <w:next w:val="1191"/>
    <w:link w:val="1461"/>
    <w:qFormat/>
    <w:rPr>
      <w:rFonts w:ascii="宋体" w:hAnsi="宋体" w:cs="宋体"/>
      <w:sz w:val="24"/>
      <w:szCs w:val="24"/>
    </w:rPr>
  </w:style>
  <w:style w:type="character" w:styleId="1192">
    <w:name w:val="编号2 Char Char"/>
    <w:next w:val="1192"/>
    <w:link w:val="1227"/>
    <w:rPr>
      <w:rFonts w:ascii="宋体" w:hAnsi="宋体" w:eastAsia="Times New Roman"/>
      <w:color w:val="000000"/>
      <w:sz w:val="21"/>
      <w:szCs w:val="21"/>
    </w:rPr>
  </w:style>
  <w:style w:type="character" w:styleId="1193">
    <w:name w:val="font41"/>
    <w:next w:val="1193"/>
    <w:link w:val="940"/>
    <w:rPr>
      <w:rFonts w:hint="eastAsia" w:ascii="宋体" w:hAnsi="宋体" w:eastAsia="宋体" w:cs="宋体"/>
      <w:b/>
      <w:i w:val="0"/>
      <w:color w:val="000000"/>
      <w:sz w:val="21"/>
      <w:szCs w:val="21"/>
      <w:u w:val="none"/>
    </w:rPr>
  </w:style>
  <w:style w:type="character" w:styleId="1194">
    <w:name w:val="HTML 预设格式 Char2"/>
    <w:next w:val="1194"/>
    <w:link w:val="940"/>
    <w:semiHidden/>
    <w:rPr>
      <w:rFonts w:ascii="Courier New" w:hAnsi="Courier New" w:eastAsia="宋体" w:cs="Courier New"/>
    </w:rPr>
  </w:style>
  <w:style w:type="character" w:styleId="1195">
    <w:name w:val="标题 4 Char"/>
    <w:next w:val="1195"/>
    <w:link w:val="944"/>
    <w:rPr>
      <w:rFonts w:ascii="Cambria" w:hAnsi="Cambria" w:eastAsia="宋体" w:cs="Times New Roman"/>
      <w:b/>
      <w:bCs/>
      <w:sz w:val="28"/>
      <w:szCs w:val="28"/>
    </w:rPr>
  </w:style>
  <w:style w:type="character" w:styleId="1196">
    <w:name w:val="正文文本 2 Char1"/>
    <w:next w:val="1196"/>
    <w:link w:val="940"/>
    <w:semiHidden/>
    <w:rPr>
      <w:rFonts w:ascii="Times New Roman" w:hAnsi="Times New Roman" w:eastAsia="宋体" w:cs="Times New Roman"/>
      <w:sz w:val="21"/>
      <w:szCs w:val="24"/>
    </w:rPr>
  </w:style>
  <w:style w:type="character" w:styleId="1197">
    <w:name w:val="样式 正文文本 + 小四 Char Char"/>
    <w:next w:val="1197"/>
    <w:link w:val="1420"/>
    <w:rPr>
      <w:lang w:eastAsia="en-US" w:bidi="en-US"/>
    </w:rPr>
  </w:style>
  <w:style w:type="character" w:styleId="1198">
    <w:name w:val="price"/>
    <w:next w:val="1198"/>
    <w:link w:val="940"/>
    <w:rPr>
      <w:rFonts w:ascii="Times New Roman" w:hAnsi="Times New Roman" w:eastAsia="宋体" w:cs="Times New Roman"/>
    </w:rPr>
  </w:style>
  <w:style w:type="character" w:styleId="1199">
    <w:name w:val="批注文字 Char2"/>
    <w:next w:val="1199"/>
    <w:link w:val="940"/>
    <w:rPr>
      <w:sz w:val="21"/>
    </w:rPr>
  </w:style>
  <w:style w:type="character" w:styleId="1200">
    <w:name w:val="标题 0 Char"/>
    <w:next w:val="1200"/>
    <w:link w:val="1408"/>
    <w:rPr>
      <w:rFonts w:ascii="黑体" w:hAnsi="黑体" w:eastAsia="黑体" w:cs="黑体"/>
      <w:b/>
      <w:bCs/>
      <w:sz w:val="30"/>
      <w:szCs w:val="44"/>
    </w:rPr>
  </w:style>
  <w:style w:type="character" w:styleId="1201">
    <w:name w:val="Char Char14"/>
    <w:next w:val="1201"/>
    <w:link w:val="940"/>
    <w:rPr>
      <w:rFonts w:ascii="Calibri" w:hAnsi="Calibri" w:eastAsia="宋体" w:cs="黑体"/>
      <w:sz w:val="22"/>
      <w:szCs w:val="22"/>
      <w:lang w:val="en-US" w:eastAsia="en-US" w:bidi="en-US"/>
    </w:rPr>
  </w:style>
  <w:style w:type="character" w:styleId="1202">
    <w:name w:val="表格 Char Char"/>
    <w:next w:val="1202"/>
    <w:link w:val="1450"/>
    <w:rPr>
      <w:rFonts w:ascii="宋体" w:hAnsi="宋体"/>
    </w:rPr>
  </w:style>
  <w:style w:type="character" w:styleId="1203">
    <w:name w:val="font51"/>
    <w:next w:val="1203"/>
    <w:link w:val="940"/>
    <w:qFormat/>
    <w:rPr>
      <w:rFonts w:hint="eastAsia" w:ascii="微软雅黑" w:hAnsi="微软雅黑" w:eastAsia="微软雅黑" w:cs="微软雅黑"/>
      <w:color w:val="000000"/>
      <w:sz w:val="20"/>
      <w:szCs w:val="20"/>
      <w:u w:val="none"/>
    </w:rPr>
  </w:style>
  <w:style w:type="character" w:styleId="1204">
    <w:name w:val="默认段落字体2"/>
    <w:next w:val="1204"/>
    <w:link w:val="940"/>
    <w:rPr>
      <w:rFonts w:ascii="Times New Roman" w:hAnsi="Times New Roman" w:eastAsia="宋体" w:cs="Times New Roman"/>
      <w:color w:val="000000"/>
      <w:spacing w:val="0"/>
      <w:sz w:val="21"/>
      <w:u w:val="none"/>
      <w:lang w:val="en-US" w:eastAsia="zh-CN"/>
    </w:rPr>
  </w:style>
  <w:style w:type="paragraph" w:styleId="1205">
    <w:name w:val="目录 9"/>
    <w:basedOn w:val="940"/>
    <w:next w:val="940"/>
    <w:link w:val="940"/>
    <w:unhideWhenUsed/>
    <w:pPr>
      <w:ind w:left="1680"/>
      <w:jc w:val="left"/>
    </w:pPr>
    <w:rPr>
      <w:rFonts w:ascii="Calibri" w:hAnsi="Calibri" w:cs="Calibri"/>
      <w:sz w:val="18"/>
      <w:szCs w:val="18"/>
    </w:rPr>
  </w:style>
  <w:style w:type="paragraph" w:styleId="1206">
    <w:name w:val="Char Char Char Char Char Char"/>
    <w:basedOn w:val="940"/>
    <w:next w:val="1206"/>
    <w:link w:val="940"/>
    <w:pPr>
      <w:ind w:firstLine="0"/>
      <w:jc w:val="left"/>
      <w:spacing w:after="160" w:line="240" w:lineRule="exact"/>
      <w:widowControl/>
    </w:pPr>
    <w:rPr>
      <w:rFonts w:ascii="Verdana" w:hAnsi="Verdana" w:cs="黑体"/>
      <w:szCs w:val="22"/>
      <w:lang w:eastAsia="en-US" w:bidi="en-US"/>
    </w:rPr>
  </w:style>
  <w:style w:type="paragraph" w:styleId="1207">
    <w:name w:val="1"/>
    <w:basedOn w:val="940"/>
    <w:next w:val="1207"/>
    <w:link w:val="940"/>
    <w:pPr>
      <w:ind w:firstLine="0"/>
      <w:spacing w:line="240" w:lineRule="auto"/>
    </w:pPr>
    <w:rPr>
      <w:rFonts w:ascii="Times New Roman" w:eastAsia="宋体"/>
      <w:sz w:val="28"/>
      <w:szCs w:val="28"/>
    </w:rPr>
  </w:style>
  <w:style w:type="paragraph" w:styleId="1208">
    <w:name w:val="索引 5"/>
    <w:basedOn w:val="940"/>
    <w:next w:val="940"/>
    <w:link w:val="940"/>
    <w:unhideWhenUsed/>
    <w:qFormat/>
    <w:pPr>
      <w:ind w:left="800"/>
    </w:pPr>
  </w:style>
  <w:style w:type="paragraph" w:styleId="1209">
    <w:name w:val="索引标题"/>
    <w:basedOn w:val="940"/>
    <w:next w:val="1326"/>
    <w:link w:val="940"/>
    <w:pPr>
      <w:ind w:firstLine="425"/>
      <w:jc w:val="left"/>
      <w:spacing w:before="120" w:after="120" w:line="360" w:lineRule="auto"/>
    </w:pPr>
    <w:rPr>
      <w:rFonts w:ascii="Times New Roman" w:eastAsia="宋体"/>
      <w:b/>
      <w:i/>
      <w:sz w:val="20"/>
      <w:szCs w:val="20"/>
    </w:rPr>
  </w:style>
  <w:style w:type="paragraph" w:styleId="1210">
    <w:name w:val="Item List Text"/>
    <w:next w:val="1210"/>
    <w:link w:val="940"/>
    <w:pPr>
      <w:ind w:left="2126"/>
      <w:spacing w:before="80" w:after="80" w:line="240" w:lineRule="atLeast"/>
    </w:pPr>
    <w:rPr>
      <w:rFonts w:hint="eastAsia"/>
      <w:szCs w:val="21"/>
      <w:lang w:val="en-US" w:eastAsia="en-US" w:bidi="en-US"/>
    </w:rPr>
  </w:style>
  <w:style w:type="paragraph" w:styleId="1211">
    <w:name w:val="索引 3"/>
    <w:basedOn w:val="940"/>
    <w:next w:val="940"/>
    <w:link w:val="940"/>
    <w:qFormat/>
    <w:pPr>
      <w:ind w:left="400"/>
    </w:pPr>
  </w:style>
  <w:style w:type="paragraph" w:styleId="1212">
    <w:name w:val="普通正文"/>
    <w:basedOn w:val="940"/>
    <w:next w:val="1212"/>
    <w:link w:val="1155"/>
    <w:pPr>
      <w:ind w:firstLine="480"/>
      <w:jc w:val="left"/>
      <w:spacing w:before="120" w:after="120" w:line="360" w:lineRule="auto"/>
    </w:pPr>
    <w:rPr>
      <w:rFonts w:ascii="Arial" w:hAnsi="Arial" w:eastAsia="宋体"/>
    </w:rPr>
  </w:style>
  <w:style w:type="paragraph" w:styleId="1213">
    <w:name w:val="纯文本"/>
    <w:basedOn w:val="940"/>
    <w:next w:val="1213"/>
    <w:link w:val="1020"/>
    <w:qFormat/>
    <w:pPr>
      <w:ind w:firstLine="200"/>
      <w:spacing w:line="360" w:lineRule="auto"/>
    </w:pPr>
    <w:rPr>
      <w:rFonts w:ascii="宋体" w:hAnsi="Courier New" w:eastAsia="宋体"/>
      <w:sz w:val="21"/>
      <w:szCs w:val="21"/>
    </w:rPr>
  </w:style>
  <w:style w:type="paragraph" w:styleId="1214">
    <w:name w:val="列表 3"/>
    <w:basedOn w:val="940"/>
    <w:next w:val="1214"/>
    <w:link w:val="940"/>
    <w:pPr>
      <w:ind w:left="100" w:hanging="200"/>
      <w:spacing w:line="240" w:lineRule="auto"/>
    </w:pPr>
    <w:rPr>
      <w:rFonts w:ascii="Times New Roman" w:eastAsia="宋体"/>
      <w:sz w:val="21"/>
      <w:szCs w:val="20"/>
    </w:rPr>
  </w:style>
  <w:style w:type="paragraph" w:styleId="1215">
    <w:name w:val="HTML 预设格式"/>
    <w:basedOn w:val="940"/>
    <w:next w:val="1215"/>
    <w:link w:val="100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216">
    <w:name w:val="小四表文居中"/>
    <w:next w:val="1216"/>
    <w:link w:val="940"/>
    <w:pPr>
      <w:jc w:val="center"/>
      <w:widowControl w:val="off"/>
    </w:pPr>
    <w:rPr>
      <w:rFonts w:ascii="仿宋_GB2312" w:eastAsia="仿宋_GB2312"/>
      <w:sz w:val="24"/>
      <w:szCs w:val="24"/>
      <w:lang w:val="en-US" w:eastAsia="zh-CN" w:bidi="ar-SA"/>
    </w:rPr>
  </w:style>
  <w:style w:type="paragraph" w:styleId="1217">
    <w:name w:val="xl31"/>
    <w:basedOn w:val="940"/>
    <w:next w:val="1217"/>
    <w:link w:val="940"/>
    <w:pPr>
      <w:ind w:firstLine="0"/>
      <w:jc w:val="right"/>
      <w:spacing w:before="100" w:beforeAutospacing="1" w:after="100" w:afterAutospacing="1" w:line="240" w:lineRule="auto"/>
      <w:widowControl/>
      <w:pBdr>
        <w:top w:val="single" w:color="000000" w:sz="4" w:space="0"/>
      </w:pBdr>
    </w:pPr>
    <w:rPr>
      <w:rFonts w:ascii="宋体" w:hAnsi="宋体" w:eastAsia="宋体"/>
    </w:rPr>
  </w:style>
  <w:style w:type="paragraph" w:styleId="1218">
    <w:name w:val="批注文字"/>
    <w:basedOn w:val="940"/>
    <w:next w:val="1218"/>
    <w:link w:val="1156"/>
    <w:pPr>
      <w:jc w:val="left"/>
    </w:pPr>
    <w:rPr>
      <w:rFonts w:ascii="Calibri" w:hAnsi="Calibri" w:eastAsia="宋体"/>
    </w:rPr>
  </w:style>
  <w:style w:type="paragraph" w:styleId="1219">
    <w:name w:val="目录 6"/>
    <w:basedOn w:val="940"/>
    <w:next w:val="940"/>
    <w:link w:val="940"/>
    <w:unhideWhenUsed/>
    <w:pPr>
      <w:ind w:left="1050"/>
      <w:jc w:val="left"/>
    </w:pPr>
    <w:rPr>
      <w:rFonts w:ascii="Calibri" w:hAnsi="Calibri" w:cs="Calibri"/>
      <w:sz w:val="18"/>
      <w:szCs w:val="18"/>
    </w:rPr>
  </w:style>
  <w:style w:type="paragraph" w:styleId="1220">
    <w:name w:val="No Spacing"/>
    <w:basedOn w:val="940"/>
    <w:next w:val="1220"/>
    <w:link w:val="940"/>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221">
    <w:name w:val="索引 2"/>
    <w:basedOn w:val="940"/>
    <w:next w:val="940"/>
    <w:link w:val="940"/>
    <w:qFormat/>
    <w:pPr>
      <w:ind w:left="200"/>
    </w:pPr>
  </w:style>
  <w:style w:type="paragraph" w:styleId="1222">
    <w:name w:val="xl313"/>
    <w:basedOn w:val="940"/>
    <w:next w:val="1222"/>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23">
    <w:name w:val="批注框文本"/>
    <w:basedOn w:val="940"/>
    <w:next w:val="1223"/>
    <w:link w:val="1104"/>
    <w:rPr>
      <w:rFonts w:ascii="Calibri" w:hAnsi="Calibri" w:eastAsia="宋体"/>
      <w:sz w:val="18"/>
      <w:szCs w:val="18"/>
    </w:rPr>
  </w:style>
  <w:style w:type="paragraph" w:styleId="1224">
    <w:name w:val="表格非标题文字"/>
    <w:next w:val="1224"/>
    <w:link w:val="1069"/>
    <w:pPr>
      <w:spacing w:before="80" w:after="40"/>
    </w:pPr>
    <w:rPr>
      <w:rFonts w:ascii="Futura Bk" w:hAnsi="Futura Bk"/>
      <w:sz w:val="18"/>
      <w:szCs w:val="21"/>
      <w:lang w:val="en-US" w:eastAsia="zh-CN" w:bidi="ar-SA"/>
    </w:rPr>
  </w:style>
  <w:style w:type="paragraph" w:styleId="1225">
    <w:name w:val="xl290"/>
    <w:basedOn w:val="940"/>
    <w:next w:val="1225"/>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26">
    <w:name w:val="(符号)三标题1.1"/>
    <w:basedOn w:val="940"/>
    <w:next w:val="1226"/>
    <w:link w:val="940"/>
    <w:pPr>
      <w:numPr>
        <w:ilvl w:val="0"/>
        <w:numId w:val="1"/>
      </w:numPr>
      <w:spacing w:before="140" w:after="140" w:line="500" w:lineRule="exact"/>
      <w:tabs>
        <w:tab w:val="left" w:pos="420" w:leader="none"/>
        <w:tab w:val="left" w:pos="851" w:leader="none"/>
      </w:tabs>
      <w:outlineLvl w:val="2"/>
    </w:pPr>
    <w:rPr>
      <w:rFonts w:ascii="楷体_GB2312" w:hAnsi="宋体" w:eastAsia="楷体_GB2312" w:cs="宋体"/>
      <w:b/>
      <w:bCs/>
      <w:sz w:val="28"/>
      <w:szCs w:val="20"/>
    </w:rPr>
  </w:style>
  <w:style w:type="paragraph" w:styleId="1227">
    <w:name w:val="编号2"/>
    <w:next w:val="1227"/>
    <w:link w:val="1192"/>
    <w:pPr>
      <w:ind w:firstLine="412"/>
      <w:spacing w:line="380" w:lineRule="exact"/>
    </w:pPr>
    <w:rPr>
      <w:rFonts w:ascii="宋体" w:hAnsi="宋体" w:eastAsia="Times New Roman"/>
      <w:color w:val="000000"/>
      <w:sz w:val="21"/>
      <w:szCs w:val="21"/>
      <w:lang w:val="en-US" w:eastAsia="zh-CN" w:bidi="ar-SA"/>
    </w:rPr>
  </w:style>
  <w:style w:type="paragraph" w:styleId="1228">
    <w:name w:val="文档结构图"/>
    <w:basedOn w:val="940"/>
    <w:next w:val="1228"/>
    <w:link w:val="1131"/>
    <w:unhideWhenUsed/>
    <w:rPr>
      <w:rFonts w:ascii="宋体" w:hAnsi="Calibri" w:eastAsia="宋体"/>
      <w:sz w:val="18"/>
      <w:szCs w:val="18"/>
    </w:rPr>
  </w:style>
  <w:style w:type="paragraph" w:styleId="1229">
    <w:name w:val="图编号"/>
    <w:basedOn w:val="940"/>
    <w:next w:val="1229"/>
    <w:link w:val="1092"/>
    <w:pPr>
      <w:ind w:firstLine="0"/>
      <w:jc w:val="center"/>
      <w:spacing w:line="360" w:lineRule="auto"/>
      <w:tabs>
        <w:tab w:val="left" w:pos="360" w:leader="none"/>
      </w:tabs>
    </w:pPr>
    <w:rPr>
      <w:rFonts w:ascii="Times New Roman" w:eastAsia="宋体"/>
      <w:szCs w:val="20"/>
    </w:rPr>
  </w:style>
  <w:style w:type="paragraph" w:styleId="1230">
    <w:name w:val="Table Paragraph"/>
    <w:basedOn w:val="940"/>
    <w:next w:val="1230"/>
    <w:link w:val="940"/>
    <w:uiPriority w:val="1"/>
    <w:qFormat/>
    <w:pPr>
      <w:jc w:val="left"/>
    </w:pPr>
    <w:rPr>
      <w:rFonts w:eastAsia="宋体"/>
      <w:sz w:val="24"/>
    </w:rPr>
  </w:style>
  <w:style w:type="paragraph" w:styleId="1231">
    <w:name w:val="列表接续 2"/>
    <w:basedOn w:val="940"/>
    <w:next w:val="1231"/>
    <w:link w:val="940"/>
    <w:pPr>
      <w:numPr>
        <w:ilvl w:val="0"/>
        <w:numId w:val="2"/>
      </w:numPr>
      <w:ind w:left="840" w:firstLine="0"/>
      <w:spacing w:after="120" w:line="240" w:lineRule="auto"/>
    </w:pPr>
    <w:rPr>
      <w:rFonts w:ascii="Times New Roman" w:eastAsia="宋体"/>
      <w:sz w:val="21"/>
      <w:szCs w:val="20"/>
    </w:rPr>
  </w:style>
  <w:style w:type="paragraph" w:styleId="1232">
    <w:name w:val="xl299"/>
    <w:basedOn w:val="940"/>
    <w:next w:val="1232"/>
    <w:link w:val="94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33">
    <w:name w:val="批注主题"/>
    <w:basedOn w:val="1218"/>
    <w:next w:val="1218"/>
    <w:link w:val="969"/>
    <w:rPr>
      <w:b/>
      <w:bCs/>
    </w:rPr>
  </w:style>
  <w:style w:type="paragraph" w:styleId="1234">
    <w:name w:val="Personal Name"/>
    <w:basedOn w:val="1333"/>
    <w:next w:val="1234"/>
    <w:link w:val="940"/>
    <w:pPr>
      <w:contextualSpacing/>
      <w:ind w:firstLine="0"/>
      <w:spacing w:before="240" w:after="60" w:line="420" w:lineRule="atLeast"/>
    </w:pPr>
    <w:rPr>
      <w:rFonts w:ascii="Impact" w:hAnsi="Impact" w:eastAsia="宋体"/>
      <w:b w:val="0"/>
      <w:bCs w:val="0"/>
      <w:caps/>
      <w:color w:val="000000"/>
      <w:sz w:val="28"/>
      <w:szCs w:val="28"/>
    </w:rPr>
  </w:style>
  <w:style w:type="paragraph" w:styleId="1235">
    <w:name w:val="列表 2"/>
    <w:basedOn w:val="940"/>
    <w:next w:val="1235"/>
    <w:link w:val="940"/>
    <w:pPr>
      <w:ind w:firstLine="0"/>
      <w:spacing w:line="240" w:lineRule="auto"/>
    </w:pPr>
    <w:rPr>
      <w:rFonts w:ascii="Times New Roman" w:eastAsia="宋体"/>
      <w:sz w:val="21"/>
    </w:rPr>
  </w:style>
  <w:style w:type="paragraph" w:styleId="1236">
    <w:name w:val="正文文本缩进 3"/>
    <w:basedOn w:val="940"/>
    <w:next w:val="1236"/>
    <w:link w:val="1024"/>
    <w:pPr>
      <w:ind w:left="420" w:firstLine="0"/>
      <w:spacing w:after="120" w:line="240" w:lineRule="auto"/>
    </w:pPr>
    <w:rPr>
      <w:rFonts w:ascii="Times New Roman" w:eastAsia="宋体"/>
      <w:sz w:val="16"/>
      <w:szCs w:val="16"/>
    </w:rPr>
  </w:style>
  <w:style w:type="paragraph" w:styleId="1237">
    <w:name w:val="Plain Text"/>
    <w:basedOn w:val="940"/>
    <w:next w:val="1237"/>
    <w:link w:val="940"/>
    <w:pPr>
      <w:ind w:firstLine="0"/>
      <w:spacing w:line="240" w:lineRule="auto"/>
    </w:pPr>
    <w:rPr>
      <w:rFonts w:ascii="宋体" w:hAnsi="Courier New" w:eastAsia="宋体"/>
      <w:sz w:val="28"/>
    </w:rPr>
  </w:style>
  <w:style w:type="paragraph" w:styleId="1238">
    <w:name w:val="页脚"/>
    <w:basedOn w:val="940"/>
    <w:next w:val="1238"/>
    <w:link w:val="1099"/>
    <w:qFormat/>
    <w:pPr>
      <w:jc w:val="left"/>
      <w:tabs>
        <w:tab w:val="center" w:pos="4153" w:leader="none"/>
        <w:tab w:val="right" w:pos="8306" w:leader="none"/>
      </w:tabs>
    </w:pPr>
    <w:rPr>
      <w:rFonts w:ascii="Calibri" w:hAnsi="Calibri" w:eastAsia="宋体"/>
      <w:sz w:val="18"/>
      <w:szCs w:val="18"/>
    </w:rPr>
  </w:style>
  <w:style w:type="paragraph" w:styleId="1239">
    <w:name w:val="*正文"/>
    <w:basedOn w:val="940"/>
    <w:next w:val="1239"/>
    <w:link w:val="970"/>
    <w:qFormat/>
    <w:pPr>
      <w:ind w:firstLine="480"/>
      <w:jc w:val="left"/>
      <w:spacing w:before="156" w:after="156" w:line="360" w:lineRule="auto"/>
      <w:widowControl/>
    </w:pPr>
    <w:rPr>
      <w:rFonts w:ascii="宋体" w:hAnsi="宋体" w:eastAsia="宋体"/>
      <w:lang w:eastAsia="en-US" w:bidi="en-US"/>
    </w:rPr>
  </w:style>
  <w:style w:type="paragraph" w:styleId="1240">
    <w:name w:val="项目符号：一级"/>
    <w:basedOn w:val="1345"/>
    <w:next w:val="1345"/>
    <w:link w:val="940"/>
    <w:pPr>
      <w:ind w:left="630" w:hanging="290"/>
      <w:spacing w:before="78" w:after="156"/>
      <w:widowControl w:val="off"/>
      <w:tabs>
        <w:tab w:val="left" w:pos="700" w:leader="none"/>
      </w:tabs>
    </w:pPr>
    <w:rPr>
      <w:rFonts w:ascii="Times New Roman" w:hAnsi="Times New Roman" w:cs="Times New Roman"/>
      <w:bCs w:val="0"/>
      <w:color w:val="ff0000"/>
    </w:rPr>
  </w:style>
  <w:style w:type="paragraph" w:styleId="1241">
    <w:name w:val="正文文本缩进 2"/>
    <w:basedOn w:val="940"/>
    <w:next w:val="1241"/>
    <w:link w:val="1121"/>
    <w:pPr>
      <w:ind w:firstLine="475"/>
      <w:spacing w:line="10" w:lineRule="atLeast"/>
    </w:pPr>
    <w:rPr>
      <w:rFonts w:ascii="Calibri" w:hAnsi="Calibri" w:eastAsia="宋体"/>
    </w:rPr>
  </w:style>
  <w:style w:type="paragraph" w:styleId="1242">
    <w:name w:val="_Style 49"/>
    <w:basedOn w:val="940"/>
    <w:next w:val="1213"/>
    <w:link w:val="940"/>
    <w:pPr>
      <w:ind w:firstLine="0"/>
      <w:spacing w:line="240" w:lineRule="auto"/>
    </w:pPr>
    <w:rPr>
      <w:rFonts w:ascii="宋体" w:hAnsi="Courier New" w:eastAsia="宋体"/>
      <w:szCs w:val="20"/>
    </w:rPr>
  </w:style>
  <w:style w:type="paragraph" w:styleId="1243">
    <w:name w:val="目录 2"/>
    <w:basedOn w:val="940"/>
    <w:next w:val="940"/>
    <w:link w:val="940"/>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244">
    <w:name w:val="目录 7"/>
    <w:basedOn w:val="940"/>
    <w:next w:val="940"/>
    <w:link w:val="940"/>
    <w:unhideWhenUsed/>
    <w:pPr>
      <w:ind w:left="1260"/>
      <w:jc w:val="left"/>
    </w:pPr>
    <w:rPr>
      <w:rFonts w:ascii="Calibri" w:hAnsi="Calibri" w:cs="Calibri"/>
      <w:sz w:val="18"/>
      <w:szCs w:val="18"/>
    </w:rPr>
  </w:style>
  <w:style w:type="paragraph" w:styleId="1245">
    <w:name w:val="xl256"/>
    <w:basedOn w:val="940"/>
    <w:next w:val="1245"/>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46">
    <w:name w:val="正文文本缩进"/>
    <w:basedOn w:val="940"/>
    <w:next w:val="1246"/>
    <w:link w:val="1190"/>
    <w:unhideWhenUsed/>
    <w:pPr>
      <w:ind w:left="420"/>
      <w:spacing w:after="120"/>
    </w:pPr>
  </w:style>
  <w:style w:type="paragraph" w:styleId="1247">
    <w:name w:val="正文文本 2"/>
    <w:basedOn w:val="940"/>
    <w:next w:val="1247"/>
    <w:link w:val="1127"/>
    <w:qFormat/>
    <w:pPr>
      <w:spacing w:after="120" w:line="480" w:lineRule="auto"/>
    </w:pPr>
    <w:rPr>
      <w:rFonts w:ascii="Calibri" w:hAnsi="Calibri" w:eastAsia="宋体" w:cs="Times New Roman"/>
      <w:sz w:val="24"/>
      <w:szCs w:val="22"/>
    </w:rPr>
  </w:style>
  <w:style w:type="paragraph" w:styleId="1248">
    <w:name w:val="图表目录"/>
    <w:basedOn w:val="940"/>
    <w:next w:val="940"/>
    <w:link w:val="940"/>
    <w:pPr>
      <w:ind w:hanging="200"/>
      <w:spacing w:line="240" w:lineRule="auto"/>
    </w:pPr>
    <w:rPr>
      <w:rFonts w:ascii="Times New Roman" w:eastAsia="宋体"/>
      <w:sz w:val="21"/>
    </w:rPr>
  </w:style>
  <w:style w:type="paragraph" w:styleId="1249">
    <w:name w:val="列表接续 3"/>
    <w:basedOn w:val="940"/>
    <w:next w:val="1249"/>
    <w:link w:val="940"/>
    <w:pPr>
      <w:ind w:left="1260" w:firstLine="0"/>
      <w:spacing w:after="120" w:line="240" w:lineRule="auto"/>
    </w:pPr>
    <w:rPr>
      <w:rFonts w:ascii="Times New Roman" w:eastAsia="宋体"/>
      <w:sz w:val="21"/>
      <w:szCs w:val="20"/>
    </w:rPr>
  </w:style>
  <w:style w:type="paragraph" w:styleId="1250">
    <w:name w:val="列出段落1_0"/>
    <w:basedOn w:val="1380"/>
    <w:next w:val="1250"/>
    <w:link w:val="940"/>
    <w:pPr>
      <w:ind w:firstLine="420"/>
      <w:spacing w:before="0" w:after="0" w:line="360" w:lineRule="atLeast"/>
      <w:widowControl w:val="off"/>
    </w:pPr>
    <w:rPr>
      <w:rFonts w:eastAsia="宋体"/>
      <w:sz w:val="24"/>
      <w:szCs w:val="20"/>
    </w:rPr>
  </w:style>
  <w:style w:type="paragraph" w:styleId="1251">
    <w:name w:val="xl315"/>
    <w:basedOn w:val="940"/>
    <w:next w:val="1251"/>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52">
    <w:name w:val="无间隔11"/>
    <w:basedOn w:val="940"/>
    <w:next w:val="1252"/>
    <w:link w:val="940"/>
    <w:pPr>
      <w:ind w:firstLine="0"/>
      <w:jc w:val="left"/>
      <w:spacing w:line="240" w:lineRule="auto"/>
      <w:widowControl/>
    </w:pPr>
    <w:rPr>
      <w:rFonts w:ascii="Calibri" w:hAnsi="Calibri" w:eastAsia="宋体" w:cs="黑体"/>
      <w:sz w:val="21"/>
      <w:szCs w:val="22"/>
    </w:rPr>
  </w:style>
  <w:style w:type="paragraph" w:styleId="1253">
    <w:name w:val="目录 1"/>
    <w:basedOn w:val="940"/>
    <w:next w:val="940"/>
    <w:link w:val="940"/>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254">
    <w:name w:val="Cover 4"/>
    <w:basedOn w:val="940"/>
    <w:next w:val="1254"/>
    <w:link w:val="940"/>
    <w:pPr>
      <w:ind w:firstLine="0"/>
      <w:jc w:val="left"/>
      <w:spacing w:after="200" w:line="240" w:lineRule="auto"/>
    </w:pPr>
    <w:rPr>
      <w:rFonts w:ascii="Arial" w:hAnsi="Arial" w:eastAsia="黑体" w:cs="Arial"/>
      <w:b/>
      <w:bCs/>
      <w:spacing w:val="-4"/>
      <w:sz w:val="22"/>
      <w:szCs w:val="21"/>
      <w:lang w:eastAsia="en-US" w:bidi="en-US"/>
    </w:rPr>
  </w:style>
  <w:style w:type="paragraph" w:styleId="1255">
    <w:name w:val="正文首行缩进 2"/>
    <w:basedOn w:val="1246"/>
    <w:next w:val="940"/>
    <w:link w:val="1056"/>
    <w:unhideWhenUsed/>
    <w:pPr>
      <w:ind w:firstLine="420"/>
    </w:pPr>
  </w:style>
  <w:style w:type="paragraph" w:styleId="1256">
    <w:name w:val="xl279"/>
    <w:basedOn w:val="940"/>
    <w:next w:val="125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57">
    <w:name w:val="Heading 2"/>
    <w:basedOn w:val="940"/>
    <w:next w:val="940"/>
    <w:link w:val="940"/>
    <w:unhideWhenUsed/>
    <w:qFormat/>
    <w:pPr>
      <w:keepLines/>
      <w:keepNext/>
      <w:spacing w:before="360" w:after="200"/>
      <w:outlineLvl w:val="1"/>
    </w:pPr>
    <w:rPr>
      <w:rFonts w:ascii="Arial" w:hAnsi="Arial" w:eastAsia="Arial" w:cs="Arial"/>
      <w:sz w:val="34"/>
    </w:rPr>
  </w:style>
  <w:style w:type="paragraph" w:styleId="1258">
    <w:name w:val="列表编号"/>
    <w:basedOn w:val="940"/>
    <w:next w:val="1258"/>
    <w:link w:val="940"/>
    <w:pPr>
      <w:ind w:left="704" w:hanging="420"/>
      <w:jc w:val="left"/>
      <w:spacing w:before="160" w:after="160" w:line="240" w:lineRule="atLeast"/>
      <w:widowControl/>
      <w:tabs>
        <w:tab w:val="left" w:pos="360" w:leader="none"/>
      </w:tabs>
    </w:pPr>
    <w:rPr>
      <w:rFonts w:hint="eastAsia" w:ascii="Calibri" w:hAnsi="Calibri" w:eastAsia="宋体" w:cs="Arial"/>
      <w:sz w:val="22"/>
      <w:szCs w:val="21"/>
      <w:lang w:eastAsia="en-US" w:bidi="en-US"/>
    </w:rPr>
  </w:style>
  <w:style w:type="paragraph" w:styleId="1259">
    <w:name w:val="xl35"/>
    <w:basedOn w:val="940"/>
    <w:next w:val="1259"/>
    <w:link w:val="940"/>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color w:val="000000"/>
    </w:rPr>
  </w:style>
  <w:style w:type="paragraph" w:styleId="1260">
    <w:name w:val="xl24"/>
    <w:basedOn w:val="940"/>
    <w:next w:val="1260"/>
    <w:link w:val="940"/>
    <w:pPr>
      <w:ind w:firstLine="0"/>
      <w:jc w:val="right"/>
      <w:spacing w:before="100" w:beforeAutospacing="1" w:after="100" w:afterAutospacing="1" w:line="240" w:lineRule="auto"/>
      <w:widowControl/>
    </w:pPr>
    <w:rPr>
      <w:rFonts w:ascii="宋体" w:hAnsi="宋体" w:eastAsia="宋体"/>
    </w:rPr>
  </w:style>
  <w:style w:type="paragraph" w:styleId="1261">
    <w:name w:val="列出段落2"/>
    <w:basedOn w:val="940"/>
    <w:next w:val="1261"/>
    <w:link w:val="940"/>
    <w:qFormat/>
    <w:pPr>
      <w:ind w:firstLine="420"/>
      <w:spacing w:line="360" w:lineRule="auto"/>
    </w:pPr>
    <w:rPr>
      <w:rFonts w:ascii="Calibri" w:eastAsia="宋体" w:cs="黑体"/>
      <w:szCs w:val="22"/>
    </w:rPr>
  </w:style>
  <w:style w:type="paragraph" w:styleId="1262">
    <w:name w:val="Cover 2"/>
    <w:next w:val="1262"/>
    <w:link w:val="940"/>
    <w:pPr>
      <w:spacing w:after="200" w:line="276" w:lineRule="auto"/>
    </w:pPr>
    <w:rPr>
      <w:rFonts w:ascii="Arial" w:hAnsi="Arial" w:eastAsia="黑体" w:cs="Arial"/>
      <w:sz w:val="32"/>
      <w:szCs w:val="32"/>
      <w:lang w:val="en-US" w:eastAsia="en-US" w:bidi="en-US"/>
    </w:rPr>
  </w:style>
  <w:style w:type="paragraph" w:styleId="1263">
    <w:name w:val="Pa0"/>
    <w:basedOn w:val="940"/>
    <w:next w:val="940"/>
    <w:link w:val="940"/>
    <w:pPr>
      <w:ind w:firstLine="0"/>
      <w:jc w:val="left"/>
      <w:spacing w:line="241" w:lineRule="atLeast"/>
    </w:pPr>
    <w:rPr>
      <w:rFonts w:ascii="Museo Sans For Dell 300" w:hAnsi="Museo Sans For Dell 300" w:eastAsia="Museo Sans For Dell 300"/>
      <w:color w:val="000000"/>
      <w:szCs w:val="20"/>
    </w:rPr>
  </w:style>
  <w:style w:type="paragraph" w:styleId="1264">
    <w:name w:val="BodyText1I21"/>
    <w:basedOn w:val="1566"/>
    <w:next w:val="940"/>
    <w:link w:val="940"/>
    <w:qFormat/>
    <w:pPr>
      <w:ind w:left="420" w:firstLine="420"/>
      <w:jc w:val="both"/>
      <w:spacing w:after="120" w:line="274" w:lineRule="auto"/>
    </w:pPr>
  </w:style>
  <w:style w:type="paragraph" w:styleId="1265">
    <w:name w:val="寄信人地址11"/>
    <w:basedOn w:val="940"/>
    <w:next w:val="1265"/>
    <w:link w:val="940"/>
    <w:qFormat/>
    <w:rPr>
      <w:rFonts w:ascii="Arial" w:hAnsi="Arial" w:cs="宋体"/>
    </w:rPr>
  </w:style>
  <w:style w:type="paragraph" w:styleId="1266">
    <w:name w:val="Text"/>
    <w:basedOn w:val="940"/>
    <w:next w:val="1266"/>
    <w:link w:val="940"/>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cs="黑体"/>
      <w:sz w:val="28"/>
      <w:szCs w:val="22"/>
      <w:lang w:eastAsia="en-US" w:bidi="en-US"/>
    </w:rPr>
  </w:style>
  <w:style w:type="paragraph" w:styleId="1267">
    <w:name w:val="ÕýÎÄ"/>
    <w:next w:val="1267"/>
    <w:link w:val="940"/>
    <w:pPr>
      <w:ind w:firstLine="419"/>
      <w:jc w:val="both"/>
      <w:spacing w:line="351" w:lineRule="atLeast"/>
      <w:widowControl w:val="off"/>
    </w:pPr>
    <w:rPr>
      <w:color w:val="000000"/>
      <w:sz w:val="21"/>
      <w:lang w:val="en-US" w:eastAsia="zh-CN" w:bidi="ar-SA"/>
    </w:rPr>
  </w:style>
  <w:style w:type="paragraph" w:styleId="1268">
    <w:name w:val="正文（绿盟科技）"/>
    <w:next w:val="1268"/>
    <w:link w:val="940"/>
    <w:pPr>
      <w:spacing w:line="300" w:lineRule="auto"/>
    </w:pPr>
    <w:rPr>
      <w:sz w:val="21"/>
      <w:szCs w:val="21"/>
      <w:lang w:val="en-US" w:eastAsia="zh-CN" w:bidi="ar-SA"/>
    </w:rPr>
  </w:style>
  <w:style w:type="paragraph" w:styleId="1269">
    <w:name w:val="xl296"/>
    <w:basedOn w:val="940"/>
    <w:next w:val="1269"/>
    <w:link w:val="94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70">
    <w:name w:val="正文文本缩进12"/>
    <w:basedOn w:val="940"/>
    <w:next w:val="1265"/>
    <w:link w:val="940"/>
    <w:qFormat/>
    <w:pPr>
      <w:ind w:firstLine="645"/>
    </w:pPr>
    <w:rPr>
      <w:rFonts w:ascii="楷体_GB2312" w:eastAsia="楷体_GB2312"/>
      <w:sz w:val="32"/>
      <w:szCs w:val="32"/>
    </w:rPr>
  </w:style>
  <w:style w:type="paragraph" w:styleId="1271">
    <w:name w:val="b正文"/>
    <w:basedOn w:val="940"/>
    <w:next w:val="1271"/>
    <w:link w:val="1184"/>
    <w:pPr>
      <w:ind w:firstLine="420"/>
      <w:spacing w:line="360" w:lineRule="auto"/>
    </w:pPr>
    <w:rPr>
      <w:rFonts w:hAnsi="Calibri"/>
      <w:sz w:val="28"/>
      <w:szCs w:val="28"/>
    </w:rPr>
  </w:style>
  <w:style w:type="paragraph" w:styleId="1272">
    <w:name w:val="(符号)四标题1.1"/>
    <w:basedOn w:val="940"/>
    <w:next w:val="1272"/>
    <w:link w:val="940"/>
    <w:pPr>
      <w:numPr>
        <w:ilvl w:val="1"/>
        <w:numId w:val="3"/>
      </w:numPr>
      <w:spacing w:line="500" w:lineRule="exact"/>
      <w:tabs>
        <w:tab w:val="left" w:pos="0" w:leader="none"/>
        <w:tab w:val="left" w:pos="567" w:leader="none"/>
      </w:tabs>
    </w:pPr>
    <w:rPr>
      <w:rFonts w:ascii="宋体" w:hAnsi="宋体" w:eastAsia="宋体" w:cs="宋体"/>
      <w:color w:val="000000"/>
      <w:szCs w:val="20"/>
    </w:rPr>
  </w:style>
  <w:style w:type="paragraph" w:styleId="1273">
    <w:name w:val="明显引用1"/>
    <w:basedOn w:val="940"/>
    <w:next w:val="940"/>
    <w:link w:val="1157"/>
    <w:pPr>
      <w:ind w:left="1008" w:right="1152" w:firstLine="0"/>
      <w:spacing w:before="200" w:after="280" w:line="276" w:lineRule="auto"/>
      <w:widowControl/>
      <w:pBdr>
        <w:bottom w:val="single" w:color="000000" w:sz="4" w:space="1"/>
      </w:pBdr>
    </w:pPr>
    <w:rPr>
      <w:rFonts w:ascii="Calibri" w:hAnsi="Calibri" w:eastAsia="宋体" w:cs="黑体"/>
      <w:b/>
      <w:bCs/>
      <w:i/>
      <w:iCs/>
      <w:sz w:val="22"/>
      <w:szCs w:val="22"/>
      <w:lang w:eastAsia="en-US" w:bidi="en-US"/>
    </w:rPr>
  </w:style>
  <w:style w:type="paragraph" w:styleId="1274">
    <w:name w:val="普通(网站)1"/>
    <w:basedOn w:val="940"/>
    <w:next w:val="1274"/>
    <w:link w:val="940"/>
    <w:pPr>
      <w:ind w:firstLine="0"/>
      <w:jc w:val="left"/>
      <w:spacing w:before="100" w:beforeAutospacing="1" w:after="100" w:afterAutospacing="1" w:line="240" w:lineRule="auto"/>
      <w:widowControl/>
    </w:pPr>
    <w:rPr>
      <w:rFonts w:ascii="宋体" w:hAnsi="宋体" w:eastAsia="宋体"/>
      <w:szCs w:val="20"/>
    </w:rPr>
  </w:style>
  <w:style w:type="paragraph" w:styleId="1275">
    <w:name w:val="内文"/>
    <w:next w:val="1275"/>
    <w:link w:val="940"/>
    <w:pPr>
      <w:jc w:val="both"/>
      <w:spacing w:after="200" w:line="1235" w:lineRule="atLeast"/>
    </w:pPr>
    <w:rPr>
      <w:rFonts w:ascii="宋体"/>
      <w:color w:val="000000"/>
      <w:sz w:val="24"/>
      <w:lang w:val="en-US" w:eastAsia="en-US" w:bidi="en-US"/>
    </w:rPr>
  </w:style>
  <w:style w:type="paragraph" w:styleId="1276">
    <w:name w:val="表头样式 Char"/>
    <w:basedOn w:val="940"/>
    <w:next w:val="1276"/>
    <w:link w:val="1002"/>
    <w:pPr>
      <w:ind w:firstLine="0"/>
      <w:jc w:val="center"/>
      <w:spacing w:after="200" w:line="240" w:lineRule="auto"/>
    </w:pPr>
    <w:rPr>
      <w:rFonts w:ascii="Arial" w:hAnsi="Arial" w:eastAsia="宋体" w:cs="黑体"/>
      <w:b/>
      <w:sz w:val="22"/>
      <w:szCs w:val="21"/>
      <w:lang w:eastAsia="en-US" w:bidi="en-US"/>
    </w:rPr>
  </w:style>
  <w:style w:type="paragraph" w:styleId="1277">
    <w:name w:val="正文首行缩进 211"/>
    <w:basedOn w:val="1270"/>
    <w:next w:val="940"/>
    <w:link w:val="940"/>
    <w:qFormat/>
    <w:pPr>
      <w:ind w:firstLine="420"/>
      <w:spacing w:line="360" w:lineRule="auto"/>
    </w:pPr>
    <w:rPr>
      <w:rFonts w:ascii="宋体" w:hAnsi="宋体" w:eastAsia="宋体"/>
      <w:sz w:val="21"/>
      <w:szCs w:val="20"/>
    </w:rPr>
  </w:style>
  <w:style w:type="paragraph" w:styleId="1278">
    <w:name w:val="脚注文本"/>
    <w:basedOn w:val="940"/>
    <w:next w:val="1208"/>
    <w:link w:val="1076"/>
    <w:unhideWhenUsed/>
    <w:qFormat/>
    <w:rPr>
      <w:rFonts w:ascii="Times New Roman" w:hAnsi="Times New Roman" w:eastAsia="宋体" w:cs="Times New Roman"/>
      <w:b/>
      <w:bCs/>
      <w:sz w:val="24"/>
      <w:szCs w:val="24"/>
    </w:rPr>
  </w:style>
  <w:style w:type="paragraph" w:styleId="1279">
    <w:name w:val="xl36"/>
    <w:basedOn w:val="940"/>
    <w:next w:val="1279"/>
    <w:link w:val="940"/>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rPr>
  </w:style>
  <w:style w:type="paragraph" w:styleId="1280">
    <w:name w:val="列表接续"/>
    <w:basedOn w:val="940"/>
    <w:next w:val="1280"/>
    <w:link w:val="940"/>
    <w:pPr>
      <w:ind w:left="420" w:firstLine="0"/>
      <w:spacing w:after="120" w:line="240" w:lineRule="auto"/>
    </w:pPr>
    <w:rPr>
      <w:rFonts w:ascii="Times New Roman" w:eastAsia="宋体"/>
      <w:sz w:val="21"/>
      <w:szCs w:val="20"/>
    </w:rPr>
  </w:style>
  <w:style w:type="paragraph" w:styleId="1281">
    <w:name w:val="列表"/>
    <w:basedOn w:val="940"/>
    <w:next w:val="1281"/>
    <w:link w:val="940"/>
    <w:pPr>
      <w:ind w:left="200" w:hanging="200"/>
      <w:spacing w:line="240" w:lineRule="auto"/>
    </w:pPr>
    <w:rPr>
      <w:rFonts w:ascii="Times New Roman" w:eastAsia="宋体"/>
      <w:sz w:val="21"/>
      <w:szCs w:val="20"/>
    </w:rPr>
  </w:style>
  <w:style w:type="paragraph" w:styleId="1282">
    <w:name w:val="font5"/>
    <w:basedOn w:val="940"/>
    <w:next w:val="1282"/>
    <w:link w:val="94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283">
    <w:name w:val="xl312"/>
    <w:basedOn w:val="940"/>
    <w:next w:val="1283"/>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284">
    <w:name w:val="Char Char Char Char Char Char Char Char Char Char Char Char Char Char Char Char1"/>
    <w:basedOn w:val="940"/>
    <w:next w:val="1284"/>
    <w:link w:val="940"/>
    <w:pPr>
      <w:spacing w:line="360" w:lineRule="auto"/>
    </w:pPr>
    <w:rPr>
      <w:rFonts w:ascii="Calibri" w:hAnsi="Calibri" w:eastAsia="宋体"/>
      <w:sz w:val="21"/>
      <w:szCs w:val="22"/>
    </w:rPr>
  </w:style>
  <w:style w:type="paragraph" w:styleId="1285">
    <w:name w:val="列表编号 3"/>
    <w:basedOn w:val="940"/>
    <w:next w:val="1285"/>
    <w:link w:val="940"/>
    <w:pPr>
      <w:numPr>
        <w:ilvl w:val="0"/>
        <w:numId w:val="4"/>
      </w:numPr>
      <w:spacing w:line="240" w:lineRule="auto"/>
      <w:tabs>
        <w:tab w:val="left" w:pos="1200" w:leader="none"/>
      </w:tabs>
    </w:pPr>
    <w:rPr>
      <w:rFonts w:ascii="Times New Roman" w:eastAsia="宋体"/>
      <w:sz w:val="21"/>
    </w:rPr>
  </w:style>
  <w:style w:type="paragraph" w:styleId="1286">
    <w:name w:val="日期"/>
    <w:basedOn w:val="940"/>
    <w:next w:val="940"/>
    <w:link w:val="1026"/>
    <w:rPr>
      <w:rFonts w:ascii="Calibri" w:hAnsi="Calibri" w:eastAsia="宋体"/>
    </w:rPr>
  </w:style>
  <w:style w:type="paragraph" w:styleId="1287">
    <w:name w:val="+正文 Char"/>
    <w:basedOn w:val="940"/>
    <w:next w:val="1287"/>
    <w:link w:val="1173"/>
    <w:qFormat/>
    <w:pPr>
      <w:spacing w:line="360" w:lineRule="auto"/>
    </w:pPr>
    <w:rPr>
      <w:rFonts w:ascii="Times New Roman" w:eastAsia="宋体"/>
      <w:szCs w:val="28"/>
    </w:rPr>
  </w:style>
  <w:style w:type="paragraph" w:styleId="1288">
    <w:name w:val="cucd-2"/>
    <w:next w:val="1489"/>
    <w:link w:val="940"/>
    <w:qFormat/>
    <w:pPr>
      <w:numPr>
        <w:ilvl w:val="0"/>
        <w:numId w:val="4"/>
      </w:numPr>
      <w:spacing w:line="360" w:lineRule="auto"/>
      <w:outlineLvl w:val="1"/>
    </w:pPr>
    <w:rPr>
      <w:rFonts w:eastAsia="黑体"/>
      <w:b/>
      <w:sz w:val="30"/>
      <w:szCs w:val="24"/>
      <w:lang w:val="en-US" w:eastAsia="zh-CN" w:bidi="ar-SA"/>
    </w:rPr>
  </w:style>
  <w:style w:type="paragraph" w:styleId="1289">
    <w:name w:val="正文缩进"/>
    <w:basedOn w:val="940"/>
    <w:next w:val="1289"/>
    <w:link w:val="1153"/>
    <w:qFormat/>
    <w:pPr>
      <w:ind w:firstLine="420"/>
    </w:pPr>
    <w:rPr>
      <w:rFonts w:ascii="Calibri" w:hAnsi="Calibri" w:eastAsia="宋体"/>
      <w:szCs w:val="20"/>
    </w:rPr>
  </w:style>
  <w:style w:type="paragraph" w:styleId="1290">
    <w:name w:val="样式"/>
    <w:next w:val="1290"/>
    <w:link w:val="1163"/>
    <w:pPr>
      <w:widowControl w:val="off"/>
    </w:pPr>
    <w:rPr>
      <w:rFonts w:ascii="宋体" w:cs="宋体"/>
      <w:sz w:val="24"/>
      <w:szCs w:val="24"/>
      <w:lang w:val="en-US" w:eastAsia="zh-CN" w:bidi="ar-SA"/>
    </w:rPr>
  </w:style>
  <w:style w:type="paragraph" w:styleId="1291">
    <w:name w:val="xl301"/>
    <w:basedOn w:val="940"/>
    <w:next w:val="1291"/>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92">
    <w:name w:val="列表项目符号 3"/>
    <w:basedOn w:val="940"/>
    <w:next w:val="1292"/>
    <w:link w:val="940"/>
    <w:pPr>
      <w:ind w:left="360" w:hanging="360"/>
      <w:spacing w:line="240" w:lineRule="auto"/>
      <w:tabs>
        <w:tab w:val="left" w:pos="360" w:leader="none"/>
      </w:tabs>
    </w:pPr>
    <w:rPr>
      <w:rFonts w:ascii="Times New Roman" w:eastAsia="宋体"/>
      <w:sz w:val="21"/>
      <w:szCs w:val="20"/>
    </w:rPr>
  </w:style>
  <w:style w:type="paragraph" w:styleId="1293">
    <w:name w:val="列表 4"/>
    <w:basedOn w:val="940"/>
    <w:next w:val="1293"/>
    <w:link w:val="940"/>
    <w:pPr>
      <w:ind w:left="100" w:hanging="200"/>
      <w:spacing w:line="240" w:lineRule="auto"/>
    </w:pPr>
    <w:rPr>
      <w:rFonts w:ascii="Times New Roman" w:eastAsia="宋体"/>
      <w:sz w:val="21"/>
      <w:szCs w:val="20"/>
    </w:rPr>
  </w:style>
  <w:style w:type="paragraph" w:styleId="1294">
    <w:name w:val="xl259"/>
    <w:basedOn w:val="940"/>
    <w:next w:val="1294"/>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5">
    <w:name w:val="目录 3"/>
    <w:basedOn w:val="940"/>
    <w:next w:val="940"/>
    <w:link w:val="940"/>
    <w:unhideWhenUsed/>
    <w:qFormat/>
    <w:pPr>
      <w:ind w:left="420"/>
      <w:jc w:val="left"/>
    </w:pPr>
    <w:rPr>
      <w:rFonts w:ascii="Calibri" w:hAnsi="Calibri" w:cs="Calibri"/>
      <w:i/>
      <w:iCs/>
      <w:sz w:val="20"/>
      <w:szCs w:val="20"/>
    </w:rPr>
  </w:style>
  <w:style w:type="paragraph" w:styleId="1296">
    <w:name w:val="标题6"/>
    <w:basedOn w:val="946"/>
    <w:next w:val="1296"/>
    <w:link w:val="960"/>
    <w:pPr>
      <w:numPr>
        <w:ilvl w:val="0"/>
        <w:numId w:val="0"/>
      </w:numPr>
      <w:spacing w:before="120" w:after="120" w:line="360" w:lineRule="auto"/>
      <w:tabs>
        <w:tab w:val="left" w:pos="2520" w:leader="none"/>
      </w:tabs>
    </w:pPr>
    <w:rPr>
      <w:rFonts w:ascii="Times New Roman" w:hAnsi="Times New Roman"/>
      <w:b w:val="0"/>
      <w:sz w:val="21"/>
    </w:rPr>
  </w:style>
  <w:style w:type="paragraph" w:styleId="1297">
    <w:name w:val="Block Label"/>
    <w:basedOn w:val="940"/>
    <w:next w:val="940"/>
    <w:link w:val="1051"/>
    <w:pPr>
      <w:ind w:firstLine="0"/>
      <w:jc w:val="left"/>
      <w:keepLines/>
      <w:keepNext/>
      <w:spacing w:before="300" w:after="80" w:line="240" w:lineRule="atLeast"/>
      <w:widowControl/>
      <w:outlineLvl w:val="4"/>
    </w:pPr>
    <w:rPr>
      <w:rFonts w:ascii="Book Antiqua" w:hAnsi="Book Antiqua" w:eastAsia="黑体" w:cs="Book Antiqua"/>
      <w:bCs/>
      <w:sz w:val="26"/>
      <w:szCs w:val="26"/>
      <w:lang w:eastAsia="en-US" w:bidi="en-US"/>
    </w:rPr>
  </w:style>
  <w:style w:type="paragraph" w:styleId="1298">
    <w:name w:val="Char2"/>
    <w:basedOn w:val="940"/>
    <w:next w:val="1298"/>
    <w:link w:val="940"/>
    <w:pPr>
      <w:ind w:firstLine="0"/>
      <w:spacing w:line="240" w:lineRule="auto"/>
      <w:tabs>
        <w:tab w:val="left" w:pos="360" w:leader="none"/>
      </w:tabs>
    </w:pPr>
    <w:rPr>
      <w:rFonts w:ascii="Times New Roman" w:eastAsia="宋体"/>
    </w:rPr>
  </w:style>
  <w:style w:type="paragraph" w:styleId="1299">
    <w:name w:val="正文首行缩进"/>
    <w:basedOn w:val="1331"/>
    <w:next w:val="1299"/>
    <w:link w:val="953"/>
    <w:unhideWhenUsed/>
    <w:pPr>
      <w:ind w:firstLine="420"/>
      <w:spacing w:line="240" w:lineRule="auto"/>
    </w:pPr>
    <w:rPr>
      <w:rFonts w:ascii="Times New Roman" w:hAnsi="Times New Roman"/>
      <w:sz w:val="21"/>
      <w:szCs w:val="22"/>
    </w:rPr>
  </w:style>
  <w:style w:type="paragraph" w:styleId="1300">
    <w:name w:val="副标题"/>
    <w:basedOn w:val="940"/>
    <w:next w:val="940"/>
    <w:link w:val="978"/>
    <w:qFormat/>
    <w:pPr>
      <w:ind w:left="100" w:right="100"/>
      <w:jc w:val="center"/>
      <w:spacing w:before="240" w:after="120" w:line="312" w:lineRule="auto"/>
      <w:outlineLvl w:val="1"/>
    </w:pPr>
    <w:rPr>
      <w:rFonts w:ascii="Cambria" w:hAnsi="Cambria"/>
      <w:b/>
      <w:bCs/>
      <w:sz w:val="32"/>
      <w:szCs w:val="32"/>
    </w:rPr>
  </w:style>
  <w:style w:type="paragraph" w:styleId="1301">
    <w:name w:val="五级条标题"/>
    <w:basedOn w:val="1462"/>
    <w:next w:val="1289"/>
    <w:link w:val="940"/>
    <w:pPr>
      <w:ind w:left="5040"/>
      <w:tabs>
        <w:tab w:val="left" w:pos="5040" w:leader="none"/>
      </w:tabs>
      <w:outlineLvl w:val="6"/>
    </w:pPr>
  </w:style>
  <w:style w:type="paragraph" w:styleId="1302">
    <w:name w:val="目录 4"/>
    <w:basedOn w:val="940"/>
    <w:next w:val="940"/>
    <w:link w:val="940"/>
    <w:unhideWhenUsed/>
    <w:pPr>
      <w:ind w:left="630"/>
      <w:jc w:val="left"/>
    </w:pPr>
    <w:rPr>
      <w:rFonts w:ascii="Calibri" w:hAnsi="Calibri" w:cs="Calibri"/>
      <w:sz w:val="18"/>
      <w:szCs w:val="18"/>
    </w:rPr>
  </w:style>
  <w:style w:type="paragraph" w:styleId="1303">
    <w:name w:val="引文目录标题"/>
    <w:basedOn w:val="940"/>
    <w:next w:val="940"/>
    <w:link w:val="940"/>
    <w:pPr>
      <w:ind w:firstLine="0"/>
      <w:spacing w:before="120" w:line="240" w:lineRule="auto"/>
    </w:pPr>
    <w:rPr>
      <w:rFonts w:ascii="Arial" w:hAnsi="Arial" w:eastAsia="宋体"/>
      <w:szCs w:val="20"/>
    </w:rPr>
  </w:style>
  <w:style w:type="paragraph" w:styleId="1304">
    <w:name w:val="列表接续 4"/>
    <w:basedOn w:val="940"/>
    <w:next w:val="1304"/>
    <w:link w:val="940"/>
    <w:pPr>
      <w:ind w:left="1680" w:firstLine="0"/>
      <w:spacing w:after="120" w:line="240" w:lineRule="auto"/>
    </w:pPr>
    <w:rPr>
      <w:rFonts w:ascii="Times New Roman" w:eastAsia="宋体"/>
      <w:sz w:val="21"/>
      <w:szCs w:val="20"/>
    </w:rPr>
  </w:style>
  <w:style w:type="paragraph" w:styleId="1305">
    <w:name w:val="页眉"/>
    <w:basedOn w:val="940"/>
    <w:next w:val="1305"/>
    <w:link w:val="1138"/>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1306">
    <w:name w:val="xl322"/>
    <w:basedOn w:val="940"/>
    <w:next w:val="1306"/>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07">
    <w:name w:val="寄信人地址"/>
    <w:basedOn w:val="940"/>
    <w:next w:val="1307"/>
    <w:link w:val="940"/>
    <w:qFormat/>
    <w:pPr>
      <w:jc w:val="both"/>
      <w:spacing w:line="360" w:lineRule="auto"/>
      <w:widowControl w:val="off"/>
    </w:pPr>
    <w:rPr>
      <w:rFonts w:ascii="Arial" w:hAnsi="Arial" w:eastAsia="宋体" w:cs="Arial"/>
      <w:sz w:val="21"/>
      <w:szCs w:val="24"/>
      <w:lang w:val="en-US" w:eastAsia="zh-CN" w:bidi="ar-SA"/>
    </w:rPr>
  </w:style>
  <w:style w:type="paragraph" w:styleId="1308">
    <w:name w:val="目录 5"/>
    <w:basedOn w:val="940"/>
    <w:next w:val="940"/>
    <w:link w:val="940"/>
    <w:unhideWhenUsed/>
    <w:pPr>
      <w:ind w:left="840"/>
      <w:jc w:val="left"/>
    </w:pPr>
    <w:rPr>
      <w:rFonts w:ascii="Calibri" w:hAnsi="Calibri" w:cs="Calibri"/>
      <w:sz w:val="18"/>
      <w:szCs w:val="18"/>
    </w:rPr>
  </w:style>
  <w:style w:type="paragraph" w:styleId="1309">
    <w:name w:val="正文 New New New New"/>
    <w:next w:val="1309"/>
    <w:link w:val="940"/>
    <w:uiPriority w:val="99"/>
    <w:qFormat/>
    <w:pPr>
      <w:jc w:val="both"/>
      <w:widowControl w:val="off"/>
    </w:pPr>
    <w:rPr>
      <w:lang w:val="en-US" w:eastAsia="zh-CN" w:bidi="ar-SA"/>
    </w:rPr>
  </w:style>
  <w:style w:type="paragraph" w:styleId="1310">
    <w:name w:val="列表接续 5"/>
    <w:basedOn w:val="940"/>
    <w:next w:val="1310"/>
    <w:link w:val="940"/>
    <w:pPr>
      <w:ind w:left="2100" w:firstLine="0"/>
      <w:spacing w:after="120" w:line="240" w:lineRule="auto"/>
    </w:pPr>
    <w:rPr>
      <w:rFonts w:ascii="Times New Roman" w:eastAsia="宋体"/>
      <w:sz w:val="21"/>
      <w:szCs w:val="20"/>
    </w:rPr>
  </w:style>
  <w:style w:type="paragraph" w:styleId="1311">
    <w:name w:val="目录 8"/>
    <w:basedOn w:val="940"/>
    <w:next w:val="940"/>
    <w:link w:val="940"/>
    <w:unhideWhenUsed/>
    <w:pPr>
      <w:ind w:left="1470"/>
      <w:jc w:val="left"/>
    </w:pPr>
    <w:rPr>
      <w:rFonts w:ascii="Calibri" w:hAnsi="Calibri" w:cs="Calibri"/>
      <w:sz w:val="18"/>
      <w:szCs w:val="18"/>
    </w:rPr>
  </w:style>
  <w:style w:type="paragraph" w:styleId="1312">
    <w:name w:val="Char Char Char1 Char6"/>
    <w:basedOn w:val="940"/>
    <w:next w:val="1312"/>
    <w:link w:val="940"/>
    <w:pPr>
      <w:spacing w:line="360" w:lineRule="auto"/>
    </w:pPr>
    <w:rPr>
      <w:rFonts w:ascii="宋体" w:hAnsi="宋体" w:eastAsia="宋体"/>
      <w:szCs w:val="20"/>
    </w:rPr>
  </w:style>
  <w:style w:type="paragraph" w:styleId="1313">
    <w:name w:val="Char Char Char1 Char3"/>
    <w:basedOn w:val="940"/>
    <w:next w:val="1313"/>
    <w:link w:val="940"/>
    <w:pPr>
      <w:spacing w:line="360" w:lineRule="auto"/>
    </w:pPr>
    <w:rPr>
      <w:rFonts w:ascii="宋体" w:hAnsi="宋体" w:eastAsia="宋体"/>
      <w:szCs w:val="20"/>
    </w:rPr>
  </w:style>
  <w:style w:type="paragraph" w:styleId="1314">
    <w:name w:val="xl88"/>
    <w:basedOn w:val="940"/>
    <w:next w:val="1314"/>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5">
    <w:name w:val="正文 New"/>
    <w:next w:val="1315"/>
    <w:link w:val="940"/>
    <w:pPr>
      <w:jc w:val="both"/>
      <w:spacing w:after="200" w:line="276" w:lineRule="auto"/>
      <w:widowControl w:val="off"/>
    </w:pPr>
    <w:rPr>
      <w:szCs w:val="24"/>
      <w:lang w:val="en-US" w:eastAsia="en-US" w:bidi="en-US"/>
    </w:rPr>
  </w:style>
  <w:style w:type="paragraph" w:styleId="1316">
    <w:name w:val="正文（无缩进）"/>
    <w:basedOn w:val="940"/>
    <w:next w:val="1316"/>
    <w:link w:val="940"/>
    <w:pPr>
      <w:ind w:firstLine="0"/>
      <w:spacing w:line="360" w:lineRule="auto"/>
    </w:pPr>
    <w:rPr>
      <w:rFonts w:ascii="Calibri" w:hAnsi="Calibri" w:eastAsia="宋体"/>
      <w:szCs w:val="21"/>
    </w:rPr>
  </w:style>
  <w:style w:type="paragraph" w:styleId="1317">
    <w:name w:val="文本块"/>
    <w:basedOn w:val="940"/>
    <w:next w:val="1317"/>
    <w:link w:val="940"/>
    <w:pPr>
      <w:ind w:left="256" w:right="6" w:firstLine="624"/>
    </w:pPr>
    <w:rPr>
      <w:rFonts w:ascii="Times New Roman" w:hAnsi="Times New Roman" w:eastAsia="仿宋" w:cs="Times New Roman"/>
      <w:sz w:val="28"/>
      <w:szCs w:val="20"/>
    </w:rPr>
  </w:style>
  <w:style w:type="paragraph" w:styleId="1318">
    <w:name w:val="xl287"/>
    <w:basedOn w:val="940"/>
    <w:next w:val="1318"/>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19">
    <w:name w:val="普通(网站)"/>
    <w:basedOn w:val="940"/>
    <w:next w:val="1319"/>
    <w:link w:val="1018"/>
    <w:qFormat/>
    <w:pPr>
      <w:jc w:val="left"/>
      <w:spacing w:before="100" w:beforeAutospacing="1" w:after="100" w:afterAutospacing="1"/>
      <w:widowControl/>
    </w:pPr>
    <w:rPr>
      <w:rFonts w:ascii="宋体" w:hAnsi="宋体" w:cs="宋体"/>
      <w:sz w:val="24"/>
    </w:rPr>
  </w:style>
  <w:style w:type="paragraph" w:styleId="1320">
    <w:name w:val="列表 5"/>
    <w:basedOn w:val="940"/>
    <w:next w:val="1320"/>
    <w:link w:val="940"/>
    <w:pPr>
      <w:ind w:left="100" w:hanging="200"/>
      <w:spacing w:line="240" w:lineRule="auto"/>
    </w:pPr>
    <w:rPr>
      <w:rFonts w:ascii="Times New Roman" w:eastAsia="宋体"/>
      <w:sz w:val="21"/>
      <w:szCs w:val="20"/>
    </w:rPr>
  </w:style>
  <w:style w:type="paragraph" w:styleId="1321">
    <w:name w:val="Contents"/>
    <w:basedOn w:val="940"/>
    <w:next w:val="1321"/>
    <w:link w:val="940"/>
    <w:pPr>
      <w:ind w:firstLine="0"/>
      <w:jc w:val="right"/>
      <w:keepNext/>
      <w:pageBreakBefore/>
      <w:spacing w:before="1600" w:after="800" w:line="240" w:lineRule="atLeast"/>
      <w:widowControl/>
      <w:pBdr>
        <w:bottom w:val="single" w:color="000000" w:sz="12" w:space="1"/>
      </w:pBdr>
    </w:pPr>
    <w:rPr>
      <w:rFonts w:ascii="Book Antiqua" w:hAnsi="Book Antiqua" w:eastAsia="黑体" w:cs="Book Antiqua"/>
      <w:b/>
      <w:bCs/>
      <w:sz w:val="44"/>
      <w:szCs w:val="44"/>
      <w:lang w:eastAsia="en-US" w:bidi="en-US"/>
    </w:rPr>
  </w:style>
  <w:style w:type="paragraph" w:styleId="1322">
    <w:name w:val="标题4"/>
    <w:basedOn w:val="940"/>
    <w:next w:val="1322"/>
    <w:link w:val="940"/>
    <w:pPr>
      <w:ind w:firstLine="0"/>
      <w:spacing w:before="200" w:after="160" w:line="240" w:lineRule="auto"/>
      <w:outlineLvl w:val="3"/>
    </w:pPr>
    <w:rPr>
      <w:rFonts w:ascii="Times New Roman" w:eastAsia="华文新魏"/>
      <w:sz w:val="28"/>
      <w:szCs w:val="20"/>
    </w:rPr>
  </w:style>
  <w:style w:type="paragraph" w:styleId="1323">
    <w:name w:val="题注"/>
    <w:basedOn w:val="940"/>
    <w:next w:val="940"/>
    <w:link w:val="940"/>
    <w:qFormat/>
    <w:pPr>
      <w:ind w:firstLine="0"/>
      <w:jc w:val="left"/>
      <w:spacing w:before="152" w:after="160" w:line="240" w:lineRule="auto"/>
    </w:pPr>
    <w:rPr>
      <w:rFonts w:ascii="Arial" w:hAnsi="Arial" w:eastAsia="黑体" w:cs="Arial"/>
      <w:sz w:val="20"/>
      <w:szCs w:val="22"/>
      <w:lang w:eastAsia="en-US" w:bidi="en-US"/>
    </w:rPr>
  </w:style>
  <w:style w:type="paragraph" w:styleId="1324">
    <w:name w:val="WPSOffice手动目录 2"/>
    <w:next w:val="1324"/>
    <w:link w:val="940"/>
    <w:rPr>
      <w:lang w:val="en-US" w:eastAsia="zh-CN" w:bidi="ar-SA"/>
    </w:rPr>
  </w:style>
  <w:style w:type="paragraph" w:styleId="1325">
    <w:name w:val="Normal New New New"/>
    <w:next w:val="1325"/>
    <w:link w:val="940"/>
    <w:qFormat/>
    <w:pPr>
      <w:jc w:val="both"/>
      <w:widowControl w:val="off"/>
    </w:pPr>
    <w:rPr>
      <w:rFonts w:ascii="Calibri" w:hAnsi="Calibri"/>
      <w:sz w:val="21"/>
      <w:lang w:val="en-US" w:eastAsia="zh-CN" w:bidi="ar-SA"/>
    </w:rPr>
  </w:style>
  <w:style w:type="paragraph" w:styleId="1326">
    <w:name w:val="索引 1"/>
    <w:basedOn w:val="940"/>
    <w:next w:val="940"/>
    <w:link w:val="940"/>
    <w:pPr>
      <w:ind w:firstLine="0"/>
      <w:spacing w:line="240" w:lineRule="auto"/>
    </w:pPr>
    <w:rPr>
      <w:rFonts w:ascii="Times New Roman" w:eastAsia="宋体"/>
      <w:sz w:val="21"/>
    </w:rPr>
  </w:style>
  <w:style w:type="paragraph" w:styleId="1327">
    <w:name w:val="Step"/>
    <w:basedOn w:val="940"/>
    <w:next w:val="1327"/>
    <w:link w:val="940"/>
    <w:pPr>
      <w:ind w:left="3801" w:hanging="159"/>
      <w:jc w:val="left"/>
      <w:spacing w:before="160" w:after="160" w:line="240" w:lineRule="atLeast"/>
      <w:widowControl/>
      <w:tabs>
        <w:tab w:val="left" w:pos="3801" w:leader="none"/>
      </w:tabs>
      <w:outlineLvl w:val="5"/>
    </w:pPr>
    <w:rPr>
      <w:rFonts w:ascii="Calibri" w:hAnsi="Calibri" w:eastAsia="宋体" w:cs="Arial"/>
      <w:sz w:val="22"/>
      <w:szCs w:val="21"/>
      <w:lang w:eastAsia="en-US" w:bidi="en-US"/>
    </w:rPr>
  </w:style>
  <w:style w:type="paragraph" w:styleId="1328">
    <w:name w:val="正文文本 3"/>
    <w:basedOn w:val="940"/>
    <w:next w:val="1328"/>
    <w:link w:val="1066"/>
    <w:pPr>
      <w:ind w:firstLine="0"/>
      <w:spacing w:after="120" w:line="240" w:lineRule="auto"/>
    </w:pPr>
    <w:rPr>
      <w:rFonts w:ascii="Times New Roman" w:eastAsia="宋体"/>
      <w:sz w:val="16"/>
      <w:szCs w:val="16"/>
    </w:rPr>
  </w:style>
  <w:style w:type="paragraph" w:styleId="1329">
    <w:name w:val="xl283"/>
    <w:basedOn w:val="940"/>
    <w:next w:val="1329"/>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0">
    <w:name w:val="Item Step"/>
    <w:next w:val="1330"/>
    <w:link w:val="940"/>
    <w:pPr>
      <w:numPr>
        <w:ilvl w:val="0"/>
        <w:numId w:val="5"/>
      </w:numPr>
      <w:spacing w:before="80" w:after="80" w:line="240" w:lineRule="atLeast"/>
      <w:tabs>
        <w:tab w:val="left" w:pos="2126" w:leader="none"/>
      </w:tabs>
    </w:pPr>
    <w:rPr>
      <w:rFonts w:hint="eastAsia" w:cs="Arial"/>
      <w:sz w:val="21"/>
      <w:szCs w:val="21"/>
      <w:lang w:val="en-US" w:eastAsia="zh-CN" w:bidi="ar-SA"/>
    </w:rPr>
  </w:style>
  <w:style w:type="paragraph" w:styleId="1331">
    <w:name w:val="正文文本"/>
    <w:basedOn w:val="940"/>
    <w:next w:val="940"/>
    <w:link w:val="1089"/>
    <w:pPr>
      <w:spacing w:after="120"/>
    </w:pPr>
    <w:rPr>
      <w:rFonts w:ascii="Calibri" w:hAnsi="Calibri" w:eastAsia="宋体"/>
    </w:rPr>
  </w:style>
  <w:style w:type="paragraph" w:styleId="1332">
    <w:name w:val="表编号"/>
    <w:basedOn w:val="940"/>
    <w:next w:val="1332"/>
    <w:link w:val="940"/>
    <w:pPr>
      <w:ind w:firstLine="0"/>
      <w:jc w:val="center"/>
      <w:spacing w:line="360" w:lineRule="auto"/>
      <w:tabs>
        <w:tab w:val="left" w:pos="360" w:leader="none"/>
      </w:tabs>
    </w:pPr>
    <w:rPr>
      <w:rFonts w:ascii="Times New Roman" w:eastAsia="宋体"/>
      <w:szCs w:val="20"/>
    </w:rPr>
  </w:style>
  <w:style w:type="paragraph" w:styleId="1333">
    <w:name w:val="标题"/>
    <w:basedOn w:val="940"/>
    <w:next w:val="940"/>
    <w:link w:val="1162"/>
    <w:qFormat/>
    <w:pPr>
      <w:jc w:val="center"/>
      <w:spacing w:before="300" w:after="300"/>
      <w:outlineLvl w:val="0"/>
    </w:pPr>
    <w:rPr>
      <w:rFonts w:ascii="Cambria" w:hAnsi="Cambria"/>
      <w:b/>
      <w:bCs/>
      <w:sz w:val="36"/>
      <w:szCs w:val="32"/>
    </w:rPr>
  </w:style>
  <w:style w:type="paragraph" w:styleId="1334">
    <w:name w:val="内容样式"/>
    <w:basedOn w:val="940"/>
    <w:next w:val="1334"/>
    <w:link w:val="940"/>
    <w:pPr>
      <w:ind w:firstLine="560"/>
      <w:jc w:val="left"/>
      <w:spacing w:line="460" w:lineRule="exact"/>
    </w:pPr>
    <w:rPr>
      <w:rFonts w:hAnsi="仿宋_GB2312" w:cs="宋体"/>
      <w:sz w:val="28"/>
      <w:szCs w:val="20"/>
    </w:rPr>
  </w:style>
  <w:style w:type="paragraph" w:styleId="1335">
    <w:name w:val="xl80"/>
    <w:basedOn w:val="940"/>
    <w:next w:val="1335"/>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6">
    <w:name w:val="小封面"/>
    <w:next w:val="940"/>
    <w:link w:val="940"/>
    <w:pPr>
      <w:jc w:val="center"/>
      <w:spacing w:after="200" w:line="360" w:lineRule="auto"/>
    </w:pPr>
    <w:rPr>
      <w:b/>
      <w:sz w:val="44"/>
      <w:lang w:val="en-US" w:eastAsia="en-US" w:bidi="en-US"/>
    </w:rPr>
  </w:style>
  <w:style w:type="paragraph" w:styleId="1337">
    <w:name w:val="标题 31"/>
    <w:basedOn w:val="940"/>
    <w:next w:val="1337"/>
    <w:link w:val="940"/>
    <w:pPr>
      <w:ind w:firstLine="419"/>
      <w:jc w:val="left"/>
      <w:spacing w:before="260" w:after="260" w:line="1831" w:lineRule="atLeast"/>
      <w:widowControl/>
    </w:pPr>
    <w:rPr>
      <w:rFonts w:ascii="Calibri" w:hAnsi="Calibri" w:eastAsia="宋体" w:cs="黑体"/>
      <w:b/>
      <w:sz w:val="31"/>
      <w:szCs w:val="22"/>
      <w:lang w:eastAsia="en-US" w:bidi="en-US"/>
    </w:rPr>
  </w:style>
  <w:style w:type="paragraph" w:styleId="1338">
    <w:name w:val="xl22"/>
    <w:basedOn w:val="940"/>
    <w:next w:val="1338"/>
    <w:link w:val="940"/>
    <w:pPr>
      <w:ind w:firstLine="0"/>
      <w:jc w:val="center"/>
      <w:spacing w:before="100" w:beforeAutospacing="1" w:after="100" w:afterAutospacing="1" w:line="240" w:lineRule="auto"/>
      <w:widowControl/>
    </w:pPr>
    <w:rPr>
      <w:rFonts w:ascii="宋体" w:hAnsi="宋体" w:eastAsia="宋体"/>
    </w:rPr>
  </w:style>
  <w:style w:type="paragraph" w:styleId="1339">
    <w:name w:val="字母编号列项（一级）"/>
    <w:next w:val="1339"/>
    <w:link w:val="940"/>
    <w:pPr>
      <w:ind w:left="400" w:hanging="200"/>
      <w:jc w:val="both"/>
    </w:pPr>
    <w:rPr>
      <w:rFonts w:ascii="宋体"/>
      <w:sz w:val="21"/>
      <w:lang w:val="en-US" w:eastAsia="zh-CN" w:bidi="ar-SA"/>
    </w:rPr>
  </w:style>
  <w:style w:type="paragraph" w:styleId="1340">
    <w:name w:val="Table Description"/>
    <w:basedOn w:val="940"/>
    <w:next w:val="940"/>
    <w:link w:val="1090"/>
    <w:pPr>
      <w:ind w:left="3780" w:firstLine="0"/>
      <w:jc w:val="left"/>
      <w:keepNext/>
      <w:spacing w:before="320" w:after="80" w:line="240" w:lineRule="atLeast"/>
      <w:widowControl/>
      <w:outlineLvl w:val="7"/>
    </w:pPr>
    <w:rPr>
      <w:rFonts w:ascii="Calibri" w:hAnsi="Calibri" w:eastAsia="宋体" w:cs="Arial"/>
      <w:spacing w:val="-4"/>
      <w:sz w:val="22"/>
      <w:szCs w:val="21"/>
      <w:lang w:eastAsia="en-US" w:bidi="en-US"/>
    </w:rPr>
  </w:style>
  <w:style w:type="paragraph" w:styleId="1341">
    <w:name w:val="空半行"/>
    <w:basedOn w:val="940"/>
    <w:next w:val="1341"/>
    <w:link w:val="940"/>
    <w:pPr>
      <w:ind w:firstLine="0"/>
      <w:spacing w:line="120" w:lineRule="exact"/>
    </w:pPr>
    <w:rPr>
      <w:rFonts w:ascii="Times New Roman"/>
      <w:color w:val="ffffff"/>
      <w:sz w:val="30"/>
      <w:szCs w:val="20"/>
    </w:rPr>
  </w:style>
  <w:style w:type="paragraph" w:styleId="1342">
    <w:name w:val="插图题注"/>
    <w:basedOn w:val="940"/>
    <w:next w:val="1342"/>
    <w:link w:val="940"/>
    <w:pPr>
      <w:ind w:firstLine="0"/>
      <w:jc w:val="left"/>
      <w:spacing w:after="200" w:line="240" w:lineRule="auto"/>
    </w:pPr>
    <w:rPr>
      <w:rFonts w:ascii="Calibri" w:hAnsi="Calibri" w:eastAsia="宋体" w:cs="黑体"/>
      <w:sz w:val="22"/>
      <w:lang w:eastAsia="en-US" w:bidi="en-US"/>
    </w:rPr>
  </w:style>
  <w:style w:type="paragraph" w:styleId="1343">
    <w:name w:val="目录2"/>
    <w:basedOn w:val="940"/>
    <w:next w:val="940"/>
    <w:link w:val="940"/>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344">
    <w:name w:val="FUNO标题1"/>
    <w:next w:val="940"/>
    <w:link w:val="940"/>
    <w:pPr>
      <w:ind w:left="425" w:hanging="425"/>
      <w:jc w:val="center"/>
      <w:spacing w:before="156" w:after="200" w:line="276" w:lineRule="auto"/>
      <w:outlineLvl w:val="0"/>
    </w:pPr>
    <w:rPr>
      <w:rFonts w:ascii="Arial Unicode MS" w:hAnsi="Arial Unicode MS"/>
      <w:b/>
      <w:sz w:val="44"/>
      <w:lang w:val="en-US" w:eastAsia="en-US" w:bidi="en-US"/>
    </w:rPr>
  </w:style>
  <w:style w:type="paragraph" w:styleId="1345">
    <w:name w:val="正文格式"/>
    <w:basedOn w:val="940"/>
    <w:next w:val="1345"/>
    <w:link w:val="940"/>
    <w:pPr>
      <w:ind w:firstLine="482"/>
      <w:jc w:val="left"/>
      <w:spacing w:line="360" w:lineRule="auto"/>
      <w:widowControl/>
    </w:pPr>
    <w:rPr>
      <w:rFonts w:ascii="宋体" w:hAnsi="宋体" w:eastAsia="宋体" w:cs="黑体"/>
      <w:bCs/>
      <w:szCs w:val="20"/>
    </w:rPr>
  </w:style>
  <w:style w:type="paragraph" w:styleId="1346">
    <w:name w:val="xl258"/>
    <w:basedOn w:val="940"/>
    <w:next w:val="134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47">
    <w:name w:val="文章总标题"/>
    <w:basedOn w:val="940"/>
    <w:next w:val="1353"/>
    <w:link w:val="940"/>
    <w:pPr>
      <w:ind w:firstLine="0"/>
      <w:jc w:val="center"/>
      <w:spacing w:before="566" w:after="544" w:line="2267" w:lineRule="atLeast"/>
      <w:widowControl/>
    </w:pPr>
    <w:rPr>
      <w:rFonts w:ascii="Arial" w:hAnsi="Calibri" w:eastAsia="黑体" w:cs="黑体"/>
      <w:sz w:val="54"/>
      <w:szCs w:val="22"/>
      <w:lang w:eastAsia="en-US" w:bidi="en-US"/>
    </w:rPr>
  </w:style>
  <w:style w:type="paragraph" w:styleId="1348">
    <w:name w:val="xl284"/>
    <w:basedOn w:val="940"/>
    <w:next w:val="1348"/>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9">
    <w:name w:val="Normal New New"/>
    <w:next w:val="1349"/>
    <w:link w:val="940"/>
    <w:pPr>
      <w:jc w:val="both"/>
      <w:widowControl w:val="off"/>
    </w:pPr>
    <w:rPr>
      <w:rFonts w:hint="eastAsia"/>
      <w:sz w:val="21"/>
      <w:lang w:val="en-US" w:eastAsia="zh-CN" w:bidi="ar-SA"/>
    </w:rPr>
  </w:style>
  <w:style w:type="paragraph" w:styleId="1350">
    <w:name w:val="最终正文格式"/>
    <w:basedOn w:val="1331"/>
    <w:next w:val="1350"/>
    <w:link w:val="1033"/>
    <w:qFormat/>
    <w:pPr>
      <w:ind w:left="315" w:firstLine="0"/>
      <w:spacing w:line="240" w:lineRule="auto"/>
      <w:widowControl/>
    </w:pPr>
    <w:rPr>
      <w:rFonts w:ascii="Arial" w:hAnsi="Arial"/>
      <w:sz w:val="20"/>
      <w:szCs w:val="20"/>
    </w:rPr>
  </w:style>
  <w:style w:type="paragraph" w:styleId="1351">
    <w:name w:val="正文文字表格居中"/>
    <w:basedOn w:val="940"/>
    <w:next w:val="1247"/>
    <w:link w:val="940"/>
    <w:pPr>
      <w:ind w:firstLine="0"/>
      <w:spacing w:after="156" w:line="360" w:lineRule="auto"/>
    </w:pPr>
    <w:rPr>
      <w:rFonts w:ascii="宋体" w:hAnsi="Calibri" w:eastAsia="宋体"/>
      <w:b/>
      <w:bCs/>
      <w:sz w:val="21"/>
      <w:szCs w:val="21"/>
    </w:rPr>
  </w:style>
  <w:style w:type="paragraph" w:styleId="1352">
    <w:name w:val="标题 71"/>
    <w:basedOn w:val="940"/>
    <w:next w:val="940"/>
    <w:link w:val="940"/>
    <w:pPr>
      <w:ind w:firstLine="419"/>
      <w:jc w:val="left"/>
      <w:spacing w:before="119" w:after="119" w:line="1354" w:lineRule="atLeast"/>
      <w:widowControl/>
    </w:pPr>
    <w:rPr>
      <w:rFonts w:ascii="宋体" w:hAnsi="Calibri" w:eastAsia="宋体" w:cs="黑体"/>
      <w:szCs w:val="22"/>
      <w:lang w:eastAsia="en-US" w:bidi="en-US"/>
    </w:rPr>
  </w:style>
  <w:style w:type="paragraph" w:styleId="1353">
    <w:name w:val="文章副标题"/>
    <w:basedOn w:val="940"/>
    <w:next w:val="1359"/>
    <w:link w:val="940"/>
    <w:pPr>
      <w:ind w:firstLine="0"/>
      <w:jc w:val="center"/>
      <w:spacing w:before="187" w:after="175" w:line="1496" w:lineRule="atLeast"/>
      <w:widowControl/>
    </w:pPr>
    <w:rPr>
      <w:rFonts w:ascii="Calibri" w:hAnsi="Calibri" w:eastAsia="宋体" w:cs="黑体"/>
      <w:sz w:val="36"/>
      <w:szCs w:val="22"/>
      <w:lang w:eastAsia="en-US" w:bidi="en-US"/>
    </w:rPr>
  </w:style>
  <w:style w:type="paragraph" w:styleId="1354">
    <w:name w:val="Char Char Char1 Char2"/>
    <w:basedOn w:val="940"/>
    <w:next w:val="1354"/>
    <w:link w:val="940"/>
    <w:pPr>
      <w:spacing w:line="360" w:lineRule="auto"/>
    </w:pPr>
    <w:rPr>
      <w:rFonts w:ascii="宋体" w:hAnsi="宋体" w:eastAsia="宋体"/>
      <w:szCs w:val="20"/>
    </w:rPr>
  </w:style>
  <w:style w:type="paragraph" w:styleId="1355">
    <w:name w:val="无间隔"/>
    <w:next w:val="1355"/>
    <w:link w:val="1107"/>
    <w:qFormat/>
    <w:rPr>
      <w:sz w:val="24"/>
      <w:szCs w:val="24"/>
      <w:lang w:val="en-US" w:eastAsia="zh-CN" w:bidi="ar-SA"/>
    </w:rPr>
  </w:style>
  <w:style w:type="paragraph" w:styleId="1356">
    <w:name w:val="CAUTION Text List"/>
    <w:basedOn w:val="940"/>
    <w:next w:val="1356"/>
    <w:link w:val="940"/>
    <w:pPr>
      <w:ind w:left="1985" w:hanging="284"/>
      <w:jc w:val="left"/>
      <w:keepLines/>
      <w:keepNext/>
      <w:spacing w:before="80" w:after="80" w:line="240" w:lineRule="atLeast"/>
      <w:widowControl/>
      <w:tabs>
        <w:tab w:val="left" w:pos="1985" w:leader="none"/>
      </w:tabs>
      <w:pBdr>
        <w:bottom w:val="single" w:color="000000" w:sz="12" w:space="4"/>
      </w:pBdr>
    </w:pPr>
    <w:rPr>
      <w:rFonts w:hint="eastAsia" w:ascii="Calibri" w:hAnsi="Calibri" w:eastAsia="楷体_GB2312" w:cs="Arial"/>
      <w:iCs/>
      <w:sz w:val="22"/>
      <w:szCs w:val="21"/>
      <w:lang w:eastAsia="en-US" w:bidi="en-US"/>
    </w:rPr>
  </w:style>
  <w:style w:type="paragraph" w:styleId="1357">
    <w:name w:val="纯文本1"/>
    <w:basedOn w:val="940"/>
    <w:next w:val="1357"/>
    <w:link w:val="940"/>
    <w:pPr>
      <w:ind w:firstLine="0"/>
      <w:spacing w:line="240" w:lineRule="auto"/>
    </w:pPr>
    <w:rPr>
      <w:rFonts w:ascii="宋体" w:hAnsi="Courier New" w:eastAsia="楷体_GB2312"/>
      <w:sz w:val="26"/>
    </w:rPr>
  </w:style>
  <w:style w:type="paragraph" w:styleId="1358">
    <w:name w:val="xl25"/>
    <w:basedOn w:val="940"/>
    <w:next w:val="1358"/>
    <w:link w:val="940"/>
    <w:pPr>
      <w:ind w:firstLine="0"/>
      <w:jc w:val="center"/>
      <w:spacing w:before="100" w:beforeAutospacing="1" w:after="100" w:afterAutospacing="1" w:line="240" w:lineRule="auto"/>
      <w:widowControl/>
    </w:pPr>
    <w:rPr>
      <w:rFonts w:ascii="宋体" w:hAnsi="宋体" w:eastAsia="宋体"/>
    </w:rPr>
  </w:style>
  <w:style w:type="paragraph" w:styleId="1359">
    <w:name w:val="章标题"/>
    <w:basedOn w:val="940"/>
    <w:next w:val="1364"/>
    <w:link w:val="940"/>
    <w:pPr>
      <w:ind w:firstLine="0"/>
      <w:jc w:val="center"/>
      <w:spacing w:before="158" w:after="153" w:line="1292" w:lineRule="atLeast"/>
      <w:widowControl/>
    </w:pPr>
    <w:rPr>
      <w:rFonts w:ascii="Arial" w:hAnsi="Calibri" w:eastAsia="黑体" w:cs="黑体"/>
      <w:sz w:val="31"/>
      <w:szCs w:val="22"/>
      <w:lang w:eastAsia="en-US" w:bidi="en-US"/>
    </w:rPr>
  </w:style>
  <w:style w:type="paragraph" w:styleId="1360">
    <w:name w:val="Char Char Char Char Char Char Char Char Char Char Char Char Char Char Char Char"/>
    <w:basedOn w:val="940"/>
    <w:next w:val="1360"/>
    <w:link w:val="940"/>
    <w:pPr>
      <w:spacing w:line="360" w:lineRule="auto"/>
    </w:pPr>
    <w:rPr>
      <w:rFonts w:ascii="Times New Roman" w:eastAsia="宋体"/>
      <w:sz w:val="21"/>
      <w:szCs w:val="20"/>
    </w:rPr>
  </w:style>
  <w:style w:type="paragraph" w:styleId="1361">
    <w:name w:val="xl263"/>
    <w:basedOn w:val="940"/>
    <w:next w:val="1361"/>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62">
    <w:name w:val="正文首行缩进(WordPro)"/>
    <w:basedOn w:val="940"/>
    <w:next w:val="1362"/>
    <w:link w:val="940"/>
    <w:pPr>
      <w:ind w:left="1134" w:firstLine="0"/>
      <w:jc w:val="left"/>
      <w:spacing w:before="105" w:after="200" w:line="240" w:lineRule="auto"/>
    </w:pPr>
    <w:rPr>
      <w:rFonts w:ascii="Calibri" w:hAnsi="Calibri" w:eastAsia="宋体" w:cs="黑体"/>
      <w:sz w:val="22"/>
      <w:szCs w:val="22"/>
      <w:lang w:eastAsia="en-US" w:bidi="en-US"/>
    </w:rPr>
  </w:style>
  <w:style w:type="paragraph" w:styleId="1363">
    <w:name w:val="xl318"/>
    <w:basedOn w:val="940"/>
    <w:next w:val="1363"/>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364">
    <w:name w:val="节标题"/>
    <w:basedOn w:val="940"/>
    <w:next w:val="1370"/>
    <w:link w:val="940"/>
    <w:pPr>
      <w:numPr>
        <w:ilvl w:val="0"/>
        <w:numId w:val="6"/>
      </w:numPr>
      <w:ind w:left="0" w:firstLine="0"/>
      <w:jc w:val="center"/>
      <w:spacing w:after="200" w:line="1156" w:lineRule="atLeast"/>
      <w:widowControl/>
    </w:pPr>
    <w:rPr>
      <w:rFonts w:ascii="Calibri" w:hAnsi="Calibri" w:eastAsia="宋体" w:cs="黑体"/>
      <w:sz w:val="28"/>
      <w:szCs w:val="22"/>
      <w:lang w:eastAsia="en-US" w:bidi="en-US"/>
    </w:rPr>
  </w:style>
  <w:style w:type="paragraph" w:styleId="1365">
    <w:name w:val="普通表格1"/>
    <w:next w:val="1365"/>
    <w:link w:val="940"/>
    <w:pPr>
      <w:ind w:firstLine="419"/>
      <w:jc w:val="both"/>
      <w:spacing w:after="200" w:line="997" w:lineRule="atLeast"/>
    </w:pPr>
    <w:rPr>
      <w:color w:val="000000"/>
      <w:lang w:val="en-US" w:eastAsia="en-US" w:bidi="en-US"/>
    </w:rPr>
  </w:style>
  <w:style w:type="paragraph" w:styleId="1366">
    <w:name w:val="font6"/>
    <w:basedOn w:val="940"/>
    <w:next w:val="1366"/>
    <w:link w:val="94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67">
    <w:name w:val="样式 标题 2 + 黑色 行距: 1.5 倍行距"/>
    <w:basedOn w:val="942"/>
    <w:next w:val="1367"/>
    <w:link w:val="940"/>
    <w:pPr>
      <w:ind w:firstLine="0"/>
      <w:jc w:val="both"/>
      <w:tabs>
        <w:tab w:val="clear" w:pos="8296" w:leader="none"/>
      </w:tabs>
    </w:pPr>
    <w:rPr>
      <w:rFonts w:ascii="Times New Roman" w:hAnsi="Times New Roman" w:cs="宋体"/>
      <w:smallCaps w:val="0"/>
      <w:color w:val="000000"/>
    </w:rPr>
  </w:style>
  <w:style w:type="paragraph" w:styleId="1368">
    <w:name w:val="xl68"/>
    <w:basedOn w:val="940"/>
    <w:next w:val="1368"/>
    <w:link w:val="940"/>
    <w:pPr>
      <w:ind w:firstLine="0"/>
      <w:jc w:val="center"/>
      <w:spacing w:before="100" w:beforeAutospacing="1" w:after="100" w:afterAutospacing="1" w:line="240" w:lineRule="auto"/>
      <w:widowControl/>
    </w:pPr>
    <w:rPr>
      <w:rFonts w:ascii="宋体" w:hAnsi="宋体" w:eastAsia="宋体" w:cs="宋体"/>
    </w:rPr>
  </w:style>
  <w:style w:type="paragraph" w:styleId="1369">
    <w:name w:val="样式 标题 1 + 黑体 三号 非加粗 居中 段前: 6 磅 段后: 6 磅 行距: 固定值 20 磅"/>
    <w:basedOn w:val="941"/>
    <w:next w:val="1369"/>
    <w:link w:val="940"/>
    <w:pPr>
      <w:ind w:firstLine="0"/>
      <w:spacing w:before="120" w:after="120" w:line="400" w:lineRule="exact"/>
    </w:pPr>
    <w:rPr>
      <w:rFonts w:ascii="黑体" w:hAnsi="黑体" w:eastAsia="黑体" w:cs="宋体"/>
      <w:b w:val="0"/>
      <w:bCs w:val="0"/>
      <w:sz w:val="32"/>
      <w:szCs w:val="20"/>
    </w:rPr>
  </w:style>
  <w:style w:type="paragraph" w:styleId="1370">
    <w:name w:val="小节标题"/>
    <w:basedOn w:val="940"/>
    <w:next w:val="940"/>
    <w:link w:val="940"/>
    <w:pPr>
      <w:ind w:firstLine="0"/>
      <w:jc w:val="left"/>
      <w:spacing w:before="175" w:after="102" w:line="997" w:lineRule="atLeast"/>
      <w:widowControl/>
    </w:pPr>
    <w:rPr>
      <w:rFonts w:ascii="Calibri" w:hAnsi="Calibri" w:eastAsia="黑体" w:cs="黑体"/>
      <w:sz w:val="22"/>
      <w:szCs w:val="22"/>
      <w:lang w:eastAsia="en-US" w:bidi="en-US"/>
    </w:rPr>
  </w:style>
  <w:style w:type="paragraph" w:styleId="1371">
    <w:name w:val="Char Char Char Char11"/>
    <w:basedOn w:val="940"/>
    <w:next w:val="1371"/>
    <w:link w:val="940"/>
    <w:pPr>
      <w:ind w:firstLine="0"/>
      <w:spacing w:line="240" w:lineRule="auto"/>
    </w:pPr>
    <w:rPr>
      <w:rFonts w:ascii="Tahoma" w:hAnsi="Tahoma" w:eastAsia="宋体"/>
      <w:sz w:val="21"/>
    </w:rPr>
  </w:style>
  <w:style w:type="paragraph" w:styleId="1372">
    <w:name w:val="xl90"/>
    <w:basedOn w:val="940"/>
    <w:next w:val="1372"/>
    <w:link w:val="94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73">
    <w:name w:val="cucd-4"/>
    <w:next w:val="1647"/>
    <w:link w:val="940"/>
    <w:qFormat/>
    <w:pPr>
      <w:ind w:left="851" w:hanging="851"/>
      <w:spacing w:line="360" w:lineRule="auto"/>
      <w:tabs>
        <w:tab w:val="left" w:pos="851" w:leader="none"/>
      </w:tabs>
      <w:outlineLvl w:val="3"/>
    </w:pPr>
    <w:rPr>
      <w:rFonts w:ascii="Calibri" w:hAnsi="Calibri" w:cs="Calibri"/>
      <w:b/>
      <w:sz w:val="24"/>
      <w:szCs w:val="24"/>
      <w:lang w:val="en-US" w:eastAsia="zh-CN" w:bidi="ar-SA"/>
    </w:rPr>
  </w:style>
  <w:style w:type="paragraph" w:styleId="1374">
    <w:name w:val="第三章正文"/>
    <w:basedOn w:val="940"/>
    <w:next w:val="1374"/>
    <w:link w:val="1075"/>
    <w:pPr>
      <w:jc w:val="left"/>
      <w:spacing w:after="200" w:line="360" w:lineRule="auto"/>
    </w:pPr>
    <w:rPr>
      <w:rFonts w:ascii="宋体" w:hAnsi="宋体" w:eastAsia="宋体" w:cs="黑体"/>
      <w:szCs w:val="22"/>
      <w:lang w:eastAsia="en-US" w:bidi="en-US"/>
    </w:rPr>
  </w:style>
  <w:style w:type="paragraph" w:styleId="1375">
    <w:name w:val="xl63"/>
    <w:basedOn w:val="940"/>
    <w:next w:val="1375"/>
    <w:link w:val="94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76">
    <w:name w:val="Char Char Char1 Char1"/>
    <w:basedOn w:val="940"/>
    <w:next w:val="1376"/>
    <w:link w:val="940"/>
    <w:pPr>
      <w:spacing w:line="360" w:lineRule="auto"/>
    </w:pPr>
    <w:rPr>
      <w:rFonts w:ascii="宋体" w:hAnsi="宋体" w:eastAsia="宋体"/>
      <w:szCs w:val="20"/>
    </w:rPr>
  </w:style>
  <w:style w:type="paragraph" w:styleId="1377">
    <w:name w:val="段"/>
    <w:next w:val="940"/>
    <w:link w:val="940"/>
    <w:qFormat/>
    <w:pPr>
      <w:ind w:firstLine="200"/>
      <w:jc w:val="both"/>
      <w:spacing w:line="360" w:lineRule="auto"/>
    </w:pPr>
    <w:rPr>
      <w:rFonts w:ascii="宋体"/>
      <w:sz w:val="24"/>
      <w:szCs w:val="22"/>
      <w:lang w:val="en-US" w:eastAsia="zh-CN" w:bidi="ar-SA"/>
    </w:rPr>
  </w:style>
  <w:style w:type="paragraph" w:styleId="1378">
    <w:name w:val="默认段落字体 Para Char Char Char Char Char Char Char Char Char1 Char Char Char Char Char Char Char"/>
    <w:basedOn w:val="1228"/>
    <w:next w:val="1378"/>
    <w:link w:val="940"/>
    <w:pPr>
      <w:ind w:firstLine="0"/>
      <w:spacing w:line="240" w:lineRule="auto"/>
      <w:shd w:val="clear" w:color="auto" w:fill="000080"/>
    </w:pPr>
    <w:rPr>
      <w:rFonts w:ascii="Tahoma" w:hAnsi="Tahoma"/>
      <w:sz w:val="24"/>
      <w:szCs w:val="24"/>
    </w:rPr>
  </w:style>
  <w:style w:type="paragraph" w:styleId="1379">
    <w:name w:val="引用"/>
    <w:basedOn w:val="940"/>
    <w:next w:val="940"/>
    <w:link w:val="1067"/>
    <w:qFormat/>
    <w:pPr>
      <w:ind w:firstLine="0"/>
      <w:spacing w:line="240" w:lineRule="auto"/>
    </w:pPr>
    <w:rPr>
      <w:rFonts w:ascii="Times New Roman" w:eastAsia="宋体"/>
      <w:i/>
      <w:iCs/>
      <w:color w:val="000000"/>
      <w:sz w:val="21"/>
    </w:rPr>
  </w:style>
  <w:style w:type="paragraph" w:styleId="1380">
    <w:name w:val="正文1"/>
    <w:next w:val="1380"/>
    <w:link w:val="1160"/>
    <w:qFormat/>
    <w:pPr>
      <w:contextualSpacing/>
      <w:ind w:firstLine="200"/>
      <w:spacing w:before="120" w:after="120" w:line="180" w:lineRule="auto"/>
    </w:pPr>
    <w:rPr>
      <w:rFonts w:eastAsia="Adobe 仿宋 Std R"/>
      <w:sz w:val="21"/>
      <w:szCs w:val="21"/>
      <w:lang w:val="en-US" w:eastAsia="zh-CN" w:bidi="ar-SA"/>
    </w:rPr>
  </w:style>
  <w:style w:type="paragraph" w:styleId="1381">
    <w:name w:val="xl51"/>
    <w:basedOn w:val="940"/>
    <w:next w:val="1381"/>
    <w:link w:val="940"/>
    <w:pPr>
      <w:ind w:firstLine="0"/>
      <w:jc w:val="center"/>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382">
    <w:name w:val="xl272"/>
    <w:basedOn w:val="940"/>
    <w:next w:val="1382"/>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383">
    <w:name w:val="正文样式"/>
    <w:basedOn w:val="940"/>
    <w:next w:val="1383"/>
    <w:link w:val="940"/>
    <w:pPr>
      <w:ind w:firstLine="480"/>
      <w:spacing w:line="360" w:lineRule="auto"/>
    </w:pPr>
    <w:rPr>
      <w:rFonts w:ascii="Times New Roman" w:eastAsia="宋体"/>
      <w:szCs w:val="20"/>
    </w:rPr>
  </w:style>
  <w:style w:type="paragraph" w:styleId="1384">
    <w:name w:val="样式 表格文字 Char + 段前: 0.5 行"/>
    <w:basedOn w:val="940"/>
    <w:next w:val="1384"/>
    <w:link w:val="940"/>
    <w:pPr>
      <w:ind w:firstLine="0"/>
      <w:jc w:val="center"/>
      <w:spacing w:before="156" w:line="240" w:lineRule="auto"/>
    </w:pPr>
    <w:rPr>
      <w:rFonts w:ascii="Times New Roman" w:eastAsia="宋体"/>
      <w:szCs w:val="20"/>
    </w:rPr>
  </w:style>
  <w:style w:type="paragraph" w:styleId="1385">
    <w:name w:val="xl49"/>
    <w:basedOn w:val="940"/>
    <w:next w:val="1385"/>
    <w:link w:val="940"/>
    <w:pPr>
      <w:ind w:firstLine="0"/>
      <w:jc w:val="center"/>
      <w:spacing w:before="100" w:beforeAutospacing="1" w:after="100" w:afterAutospacing="1" w:line="240" w:lineRule="auto"/>
      <w:widowControl/>
      <w:pBdr>
        <w:left w:val="single" w:color="000000" w:sz="8" w:space="0"/>
        <w:bottom w:val="single" w:color="000000" w:sz="8" w:space="0"/>
        <w:right w:val="single" w:color="000000" w:sz="4" w:space="0"/>
      </w:pBdr>
    </w:pPr>
    <w:rPr>
      <w:rFonts w:ascii="宋体" w:hAnsi="宋体" w:eastAsia="宋体"/>
    </w:rPr>
  </w:style>
  <w:style w:type="paragraph" w:styleId="1386">
    <w:name w:val="xl294"/>
    <w:basedOn w:val="940"/>
    <w:next w:val="138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387">
    <w:name w:val="xl27"/>
    <w:basedOn w:val="940"/>
    <w:next w:val="1387"/>
    <w:link w:val="940"/>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388">
    <w:name w:val="Char1"/>
    <w:basedOn w:val="940"/>
    <w:next w:val="1388"/>
    <w:link w:val="940"/>
    <w:pPr>
      <w:ind w:firstLine="0"/>
      <w:spacing w:line="360" w:lineRule="auto"/>
    </w:pPr>
    <w:rPr>
      <w:rFonts w:ascii="Times New Roman" w:eastAsia="宋体"/>
      <w:szCs w:val="20"/>
    </w:rPr>
  </w:style>
  <w:style w:type="paragraph" w:styleId="1389">
    <w:name w:val="xl86"/>
    <w:basedOn w:val="940"/>
    <w:next w:val="1389"/>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0">
    <w:name w:val="Third Level Item Step"/>
    <w:next w:val="1390"/>
    <w:link w:val="940"/>
    <w:pPr>
      <w:numPr>
        <w:ilvl w:val="2"/>
        <w:numId w:val="5"/>
      </w:numPr>
      <w:spacing w:before="80" w:after="80" w:line="240" w:lineRule="atLeast"/>
      <w:tabs>
        <w:tab w:val="left" w:pos="2976" w:leader="none"/>
      </w:tabs>
    </w:pPr>
    <w:rPr>
      <w:rFonts w:hint="eastAsia" w:cs="Arial"/>
      <w:sz w:val="21"/>
      <w:szCs w:val="21"/>
      <w:lang w:val="en-US" w:eastAsia="zh-CN" w:bidi="ar-SA"/>
    </w:rPr>
  </w:style>
  <w:style w:type="paragraph" w:styleId="1391">
    <w:name w:val="首行缩进"/>
    <w:basedOn w:val="1528"/>
    <w:next w:val="1528"/>
    <w:link w:val="940"/>
    <w:qFormat/>
    <w:pPr>
      <w:ind w:left="0" w:firstLine="200"/>
      <w:jc w:val="both"/>
      <w:widowControl w:val="off"/>
    </w:pPr>
    <w:rPr>
      <w:rFonts w:ascii="Times New Roman" w:cs="Times New Roman"/>
      <w:sz w:val="20"/>
    </w:rPr>
  </w:style>
  <w:style w:type="paragraph" w:styleId="1392">
    <w:name w:val="Cover 5"/>
    <w:basedOn w:val="940"/>
    <w:next w:val="1392"/>
    <w:link w:val="940"/>
    <w:pPr>
      <w:ind w:firstLine="0"/>
      <w:jc w:val="left"/>
      <w:spacing w:after="200" w:line="240" w:lineRule="auto"/>
    </w:pPr>
    <w:rPr>
      <w:rFonts w:ascii="Calibri" w:hAnsi="Calibri" w:eastAsia="宋体" w:cs="Arial"/>
      <w:sz w:val="18"/>
      <w:szCs w:val="18"/>
      <w:lang w:eastAsia="en-US" w:bidi="en-US"/>
    </w:rPr>
  </w:style>
  <w:style w:type="paragraph" w:styleId="1393">
    <w:name w:val="Item List"/>
    <w:next w:val="1393"/>
    <w:link w:val="940"/>
    <w:pPr>
      <w:ind w:left="960" w:hanging="960"/>
      <w:spacing w:before="80" w:after="80" w:line="240" w:lineRule="atLeast"/>
      <w:tabs>
        <w:tab w:val="left" w:pos="960" w:leader="none"/>
      </w:tabs>
    </w:pPr>
    <w:rPr>
      <w:rFonts w:hint="eastAsia" w:cs="Arial"/>
      <w:szCs w:val="21"/>
      <w:lang w:val="en-US" w:eastAsia="en-US" w:bidi="en-US"/>
    </w:rPr>
  </w:style>
  <w:style w:type="paragraph" w:styleId="1394">
    <w:name w:val="列出段落"/>
    <w:basedOn w:val="940"/>
    <w:next w:val="1394"/>
    <w:link w:val="1148"/>
    <w:qFormat/>
    <w:pPr>
      <w:ind w:firstLine="420"/>
    </w:pPr>
    <w:rPr>
      <w:rFonts w:ascii="Times New Roman" w:eastAsia="宋体"/>
      <w:sz w:val="21"/>
    </w:rPr>
  </w:style>
  <w:style w:type="paragraph" w:styleId="1395">
    <w:name w:val="xl74"/>
    <w:basedOn w:val="940"/>
    <w:next w:val="1395"/>
    <w:link w:val="940"/>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宋体"/>
    </w:rPr>
  </w:style>
  <w:style w:type="paragraph" w:styleId="1396">
    <w:name w:val="Char Char Char Char1"/>
    <w:basedOn w:val="1228"/>
    <w:next w:val="1396"/>
    <w:link w:val="940"/>
    <w:pPr>
      <w:ind w:firstLine="0"/>
      <w:spacing w:line="240" w:lineRule="auto"/>
      <w:shd w:val="clear" w:color="auto" w:fill="000080"/>
    </w:pPr>
    <w:rPr>
      <w:rFonts w:ascii="Tahoma" w:hAnsi="Tahoma"/>
      <w:sz w:val="24"/>
      <w:szCs w:val="24"/>
      <w:lang w:val="zh-CN"/>
    </w:rPr>
  </w:style>
  <w:style w:type="paragraph" w:styleId="1397">
    <w:name w:val="xl41"/>
    <w:basedOn w:val="940"/>
    <w:next w:val="1397"/>
    <w:link w:val="940"/>
    <w:pPr>
      <w:ind w:firstLine="0"/>
      <w:jc w:val="left"/>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398">
    <w:name w:val="xl37"/>
    <w:basedOn w:val="940"/>
    <w:next w:val="1398"/>
    <w:link w:val="940"/>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399">
    <w:name w:val="xl34"/>
    <w:basedOn w:val="940"/>
    <w:next w:val="1399"/>
    <w:link w:val="940"/>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400">
    <w:name w:val="xl316"/>
    <w:basedOn w:val="940"/>
    <w:next w:val="1400"/>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01">
    <w:name w:val="xl255"/>
    <w:basedOn w:val="940"/>
    <w:next w:val="1401"/>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2">
    <w:name w:val="重正文"/>
    <w:basedOn w:val="940"/>
    <w:next w:val="1402"/>
    <w:link w:val="1063"/>
    <w:pPr>
      <w:ind w:firstLine="480"/>
      <w:spacing w:before="5" w:after="156" w:line="390" w:lineRule="atLeast"/>
    </w:pPr>
    <w:rPr>
      <w:rFonts w:ascii="宋体" w:hAnsi="宋体" w:eastAsia="宋体"/>
    </w:rPr>
  </w:style>
  <w:style w:type="paragraph" w:styleId="1403">
    <w:name w:val="列出段落12"/>
    <w:basedOn w:val="940"/>
    <w:next w:val="1403"/>
    <w:link w:val="940"/>
    <w:pPr>
      <w:ind w:firstLine="420"/>
      <w:spacing w:line="240" w:lineRule="auto"/>
    </w:pPr>
    <w:rPr>
      <w:rFonts w:ascii="Times New Roman" w:eastAsia="宋体"/>
      <w:sz w:val="21"/>
    </w:rPr>
  </w:style>
  <w:style w:type="paragraph" w:styleId="1404">
    <w:name w:val="目录3"/>
    <w:basedOn w:val="940"/>
    <w:next w:val="940"/>
    <w:link w:val="940"/>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05">
    <w:name w:val="Char1 Char Char Char Char Char Char"/>
    <w:basedOn w:val="940"/>
    <w:next w:val="1405"/>
    <w:link w:val="940"/>
    <w:pPr>
      <w:ind w:firstLine="0"/>
      <w:spacing w:line="240" w:lineRule="auto"/>
    </w:pPr>
    <w:rPr>
      <w:rFonts w:ascii="Times New Roman" w:eastAsia="宋体"/>
      <w:sz w:val="21"/>
    </w:rPr>
  </w:style>
  <w:style w:type="paragraph" w:styleId="1406">
    <w:name w:val="正文文本缩进 3 Char Char"/>
    <w:basedOn w:val="940"/>
    <w:next w:val="1406"/>
    <w:link w:val="940"/>
    <w:pPr>
      <w:ind w:firstLine="479"/>
      <w:spacing w:line="400" w:lineRule="exact"/>
    </w:pPr>
    <w:rPr>
      <w:sz w:val="21"/>
      <w:szCs w:val="20"/>
    </w:rPr>
  </w:style>
  <w:style w:type="paragraph" w:styleId="1407">
    <w:name w:val="xl67"/>
    <w:basedOn w:val="940"/>
    <w:next w:val="1407"/>
    <w:link w:val="940"/>
    <w:pPr>
      <w:ind w:firstLine="0"/>
      <w:jc w:val="center"/>
      <w:spacing w:before="100" w:beforeAutospacing="1" w:after="100" w:afterAutospacing="1" w:line="240" w:lineRule="auto"/>
      <w:widowControl/>
    </w:pPr>
    <w:rPr>
      <w:rFonts w:ascii="宋体" w:hAnsi="宋体" w:eastAsia="宋体" w:cs="宋体"/>
      <w:sz w:val="18"/>
      <w:szCs w:val="18"/>
    </w:rPr>
  </w:style>
  <w:style w:type="paragraph" w:styleId="1408">
    <w:name w:val="标题 0"/>
    <w:basedOn w:val="941"/>
    <w:next w:val="1408"/>
    <w:link w:val="1200"/>
    <w:pPr>
      <w:ind w:left="425" w:hanging="425"/>
      <w:spacing w:before="120" w:after="120" w:line="360" w:lineRule="auto"/>
      <w:tabs>
        <w:tab w:val="left" w:pos="851" w:leader="none"/>
      </w:tabs>
    </w:pPr>
    <w:rPr>
      <w:rFonts w:ascii="黑体" w:hAnsi="黑体" w:eastAsia="黑体" w:cs="黑体"/>
      <w:sz w:val="30"/>
    </w:rPr>
  </w:style>
  <w:style w:type="paragraph" w:styleId="1409">
    <w:name w:val="xl79"/>
    <w:basedOn w:val="940"/>
    <w:next w:val="1409"/>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0">
    <w:name w:val="xl82"/>
    <w:basedOn w:val="940"/>
    <w:next w:val="1410"/>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1">
    <w:name w:val="xl282"/>
    <w:basedOn w:val="940"/>
    <w:next w:val="1411"/>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2">
    <w:name w:val="xl300"/>
    <w:basedOn w:val="940"/>
    <w:next w:val="1412"/>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3">
    <w:name w:val="_Style 9"/>
    <w:basedOn w:val="940"/>
    <w:next w:val="1413"/>
    <w:link w:val="940"/>
    <w:pPr>
      <w:ind w:left="360" w:hanging="360"/>
      <w:spacing w:line="440" w:lineRule="exact"/>
      <w:tabs>
        <w:tab w:val="left" w:pos="360" w:leader="none"/>
      </w:tabs>
    </w:pPr>
    <w:rPr>
      <w:rFonts w:ascii="Times New Roman" w:eastAsia="宋体"/>
      <w:sz w:val="21"/>
    </w:rPr>
  </w:style>
  <w:style w:type="paragraph" w:styleId="1414">
    <w:name w:val="Sub Item List"/>
    <w:basedOn w:val="940"/>
    <w:next w:val="1414"/>
    <w:link w:val="940"/>
    <w:pPr>
      <w:ind w:left="2410" w:hanging="284"/>
      <w:jc w:val="left"/>
      <w:spacing w:before="80" w:after="80" w:line="240" w:lineRule="atLeast"/>
      <w:widowControl/>
      <w:tabs>
        <w:tab w:val="left" w:pos="2409" w:leader="none"/>
      </w:tabs>
    </w:pPr>
    <w:rPr>
      <w:rFonts w:hint="eastAsia" w:ascii="Calibri" w:hAnsi="Calibri" w:eastAsia="宋体" w:cs="Arial"/>
      <w:sz w:val="22"/>
      <w:szCs w:val="21"/>
      <w:lang w:eastAsia="en-US" w:bidi="en-US"/>
    </w:rPr>
  </w:style>
  <w:style w:type="paragraph" w:styleId="1415">
    <w:name w:val="4 Char"/>
    <w:basedOn w:val="940"/>
    <w:next w:val="1415"/>
    <w:link w:val="940"/>
    <w:pPr>
      <w:ind w:firstLine="0"/>
      <w:jc w:val="left"/>
      <w:spacing w:after="200" w:line="240" w:lineRule="auto"/>
    </w:pPr>
    <w:rPr>
      <w:rFonts w:ascii="Calibri" w:hAnsi="Calibri" w:eastAsia="宋体" w:cs="黑体"/>
      <w:sz w:val="30"/>
      <w:lang w:eastAsia="en-US" w:bidi="en-US"/>
    </w:rPr>
  </w:style>
  <w:style w:type="paragraph" w:styleId="1416">
    <w:name w:val="xl28"/>
    <w:basedOn w:val="940"/>
    <w:next w:val="1416"/>
    <w:link w:val="940"/>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rPr>
  </w:style>
  <w:style w:type="paragraph" w:styleId="1417">
    <w:name w:val="xl289"/>
    <w:basedOn w:val="940"/>
    <w:next w:val="141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18">
    <w:name w:val="表栏名"/>
    <w:basedOn w:val="940"/>
    <w:next w:val="1572"/>
    <w:link w:val="940"/>
    <w:pPr>
      <w:ind w:firstLine="0"/>
      <w:jc w:val="center"/>
      <w:spacing w:after="200" w:line="240" w:lineRule="auto"/>
    </w:pPr>
    <w:rPr>
      <w:rFonts w:ascii="Calibri" w:hAnsi="Calibri" w:eastAsia="宋体" w:cs="黑体"/>
      <w:b/>
      <w:sz w:val="22"/>
      <w:lang w:eastAsia="en-US" w:bidi="en-US"/>
    </w:rPr>
  </w:style>
  <w:style w:type="paragraph" w:styleId="1419">
    <w:name w:val="带缩进正文"/>
    <w:basedOn w:val="940"/>
    <w:next w:val="1419"/>
    <w:link w:val="1032"/>
    <w:pPr>
      <w:ind w:firstLine="480"/>
      <w:jc w:val="left"/>
      <w:spacing w:line="360" w:lineRule="auto"/>
      <w:widowControl/>
    </w:pPr>
    <w:rPr>
      <w:rFonts w:ascii="Times New Roman" w:eastAsia="宋体"/>
    </w:rPr>
  </w:style>
  <w:style w:type="paragraph" w:styleId="1420">
    <w:name w:val="样式 正文文本 + 小四"/>
    <w:next w:val="1420"/>
    <w:link w:val="1197"/>
    <w:pPr>
      <w:spacing w:after="200" w:line="276" w:lineRule="auto"/>
    </w:pPr>
    <w:rPr>
      <w:lang w:val="en-US" w:eastAsia="en-US" w:bidi="en-US"/>
    </w:rPr>
  </w:style>
  <w:style w:type="paragraph" w:styleId="1421">
    <w:name w:val="p16"/>
    <w:basedOn w:val="940"/>
    <w:next w:val="1421"/>
    <w:link w:val="940"/>
    <w:pPr>
      <w:ind w:left="420" w:firstLine="0"/>
      <w:spacing w:after="120" w:line="240" w:lineRule="auto"/>
      <w:widowControl/>
    </w:pPr>
    <w:rPr>
      <w:rFonts w:ascii="Times New Roman" w:eastAsia="宋体"/>
      <w:sz w:val="21"/>
      <w:szCs w:val="21"/>
    </w:rPr>
  </w:style>
  <w:style w:type="paragraph" w:styleId="1422">
    <w:name w:val="Body Text Indent"/>
    <w:basedOn w:val="940"/>
    <w:next w:val="1422"/>
    <w:link w:val="940"/>
    <w:pPr>
      <w:ind w:firstLine="420"/>
      <w:spacing w:line="360" w:lineRule="auto"/>
    </w:pPr>
    <w:rPr>
      <w:rFonts w:ascii="宋体" w:eastAsia="宋体"/>
    </w:rPr>
  </w:style>
  <w:style w:type="paragraph" w:styleId="1423">
    <w:name w:val="正文首行缩进两字"/>
    <w:next w:val="1423"/>
    <w:link w:val="980"/>
    <w:pPr>
      <w:ind w:left="420"/>
      <w:spacing w:after="156" w:line="300" w:lineRule="auto"/>
    </w:pPr>
    <w:rPr>
      <w:rFonts w:ascii="宋体" w:hAnsi="宋体"/>
      <w:sz w:val="21"/>
      <w:szCs w:val="21"/>
      <w:lang w:val="en-US" w:eastAsia="zh-CN" w:bidi="ar-SA"/>
    </w:rPr>
  </w:style>
  <w:style w:type="paragraph" w:styleId="1424">
    <w:name w:val="xl44"/>
    <w:basedOn w:val="940"/>
    <w:next w:val="1424"/>
    <w:link w:val="940"/>
    <w:pPr>
      <w:ind w:firstLine="0"/>
      <w:jc w:val="center"/>
      <w:spacing w:before="100" w:beforeAutospacing="1" w:after="100" w:afterAutospacing="1" w:line="240" w:lineRule="auto"/>
      <w:widowControl/>
      <w:pBdr>
        <w:top w:val="single" w:color="000000" w:sz="4" w:space="0"/>
        <w:left w:val="single" w:color="000000" w:sz="8" w:space="0"/>
        <w:right w:val="single" w:color="000000" w:sz="4" w:space="0"/>
      </w:pBdr>
    </w:pPr>
    <w:rPr>
      <w:rFonts w:ascii="宋体" w:hAnsi="宋体" w:eastAsia="宋体"/>
      <w:color w:val="000000"/>
    </w:rPr>
  </w:style>
  <w:style w:type="paragraph" w:styleId="1425">
    <w:name w:val="xl251"/>
    <w:basedOn w:val="940"/>
    <w:next w:val="1425"/>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26">
    <w:name w:val=" Char1 Char Char Char Char Char Char"/>
    <w:basedOn w:val="940"/>
    <w:next w:val="1426"/>
    <w:link w:val="940"/>
    <w:pPr>
      <w:ind w:firstLine="0"/>
      <w:spacing w:line="240" w:lineRule="auto"/>
    </w:pPr>
    <w:rPr>
      <w:rFonts w:ascii="Tahoma" w:hAnsi="Tahoma" w:eastAsia="宋体"/>
      <w:szCs w:val="20"/>
    </w:rPr>
  </w:style>
  <w:style w:type="paragraph" w:styleId="1427">
    <w:name w:val="明显引用"/>
    <w:basedOn w:val="940"/>
    <w:next w:val="940"/>
    <w:link w:val="977"/>
    <w:qFormat/>
    <w:pPr>
      <w:ind w:left="936" w:right="936" w:firstLine="0"/>
      <w:spacing w:before="200" w:after="280" w:line="240" w:lineRule="auto"/>
      <w:pBdr>
        <w:bottom w:val="single" w:color="4F81BD" w:sz="4" w:space="4"/>
      </w:pBdr>
    </w:pPr>
    <w:rPr>
      <w:rFonts w:ascii="Times New Roman" w:eastAsia="宋体"/>
      <w:b/>
      <w:bCs/>
      <w:i/>
      <w:iCs/>
      <w:color w:val="4f81bd"/>
      <w:sz w:val="21"/>
    </w:rPr>
  </w:style>
  <w:style w:type="paragraph" w:styleId="1428">
    <w:name w:val="List Paragraph1"/>
    <w:basedOn w:val="940"/>
    <w:next w:val="1428"/>
    <w:link w:val="940"/>
    <w:pPr>
      <w:ind w:firstLine="420"/>
      <w:spacing w:line="240" w:lineRule="auto"/>
    </w:pPr>
    <w:rPr>
      <w:rFonts w:ascii="Calibri" w:hAnsi="Calibri" w:eastAsia="宋体"/>
      <w:sz w:val="21"/>
      <w:szCs w:val="22"/>
    </w:rPr>
  </w:style>
  <w:style w:type="paragraph" w:styleId="1429">
    <w:name w:val="引用1"/>
    <w:basedOn w:val="940"/>
    <w:next w:val="940"/>
    <w:link w:val="1172"/>
    <w:pPr>
      <w:ind w:left="360" w:right="360" w:firstLine="0"/>
      <w:jc w:val="left"/>
      <w:spacing w:before="200" w:line="276" w:lineRule="auto"/>
      <w:widowControl/>
    </w:pPr>
    <w:rPr>
      <w:rFonts w:ascii="Calibri" w:hAnsi="Calibri" w:eastAsia="宋体" w:cs="黑体"/>
      <w:i/>
      <w:iCs/>
      <w:sz w:val="22"/>
      <w:szCs w:val="22"/>
      <w:lang w:eastAsia="en-US" w:bidi="en-US"/>
    </w:rPr>
  </w:style>
  <w:style w:type="paragraph" w:styleId="1430">
    <w:name w:val="xl293"/>
    <w:basedOn w:val="940"/>
    <w:next w:val="1430"/>
    <w:link w:val="940"/>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1">
    <w:name w:val="编写建议"/>
    <w:basedOn w:val="940"/>
    <w:next w:val="940"/>
    <w:link w:val="940"/>
    <w:pPr>
      <w:ind w:left="1134" w:firstLine="0"/>
      <w:jc w:val="left"/>
      <w:spacing w:after="200" w:line="360" w:lineRule="auto"/>
      <w:widowControl/>
    </w:pPr>
    <w:rPr>
      <w:rFonts w:ascii="Calibri" w:hAnsi="Calibri" w:eastAsia="宋体" w:cs="Arial"/>
      <w:i/>
      <w:color w:val="0000ff"/>
      <w:sz w:val="22"/>
      <w:szCs w:val="21"/>
      <w:lang w:eastAsia="en-US" w:bidi="en-US"/>
    </w:rPr>
  </w:style>
  <w:style w:type="paragraph" w:styleId="1432">
    <w:name w:val="Char Char"/>
    <w:basedOn w:val="940"/>
    <w:next w:val="1432"/>
    <w:link w:val="940"/>
    <w:pPr>
      <w:ind w:firstLine="0"/>
      <w:jc w:val="left"/>
      <w:spacing w:after="160" w:line="240" w:lineRule="exact"/>
      <w:widowControl/>
    </w:pPr>
    <w:rPr>
      <w:rFonts w:ascii="Verdana" w:hAnsi="Verdana" w:cs="黑体"/>
      <w:szCs w:val="22"/>
      <w:lang w:eastAsia="en-US" w:bidi="en-US"/>
    </w:rPr>
  </w:style>
  <w:style w:type="paragraph" w:styleId="1433">
    <w:name w:val="xl276"/>
    <w:basedOn w:val="940"/>
    <w:next w:val="1433"/>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4">
    <w:name w:val="xl29"/>
    <w:basedOn w:val="940"/>
    <w:next w:val="1434"/>
    <w:link w:val="940"/>
    <w:pPr>
      <w:ind w:firstLine="0"/>
      <w:jc w:val="center"/>
      <w:spacing w:before="100" w:beforeAutospacing="1" w:after="100" w:afterAutospacing="1" w:line="240" w:lineRule="auto"/>
      <w:widowControl/>
      <w:pBdr>
        <w:top w:val="single" w:color="000000" w:sz="4" w:space="0"/>
      </w:pBdr>
    </w:pPr>
    <w:rPr>
      <w:rFonts w:ascii="宋体" w:hAnsi="宋体" w:eastAsia="宋体"/>
    </w:rPr>
  </w:style>
  <w:style w:type="paragraph" w:styleId="1435">
    <w:name w:val="_Style 357"/>
    <w:basedOn w:val="1246"/>
    <w:next w:val="1255"/>
    <w:link w:val="1036"/>
    <w:qFormat/>
    <w:pPr>
      <w:ind w:firstLine="420"/>
    </w:pPr>
  </w:style>
  <w:style w:type="paragraph" w:styleId="1436">
    <w:name w:val="xl270"/>
    <w:basedOn w:val="940"/>
    <w:next w:val="143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7">
    <w:name w:val="正文_0"/>
    <w:basedOn w:val="940"/>
    <w:next w:val="1437"/>
    <w:link w:val="940"/>
    <w:qFormat/>
    <w:rPr>
      <w:rFonts w:ascii="Times New Roman" w:hAnsi="Times New Roman" w:eastAsia="宋体" w:cs="Times New Roman"/>
      <w:szCs w:val="21"/>
    </w:rPr>
  </w:style>
  <w:style w:type="paragraph" w:styleId="1438">
    <w:name w:val="Fourth Level Item Step"/>
    <w:next w:val="1438"/>
    <w:link w:val="940"/>
    <w:pPr>
      <w:numPr>
        <w:ilvl w:val="3"/>
        <w:numId w:val="5"/>
      </w:numPr>
      <w:spacing w:before="80" w:after="80" w:line="240" w:lineRule="atLeast"/>
      <w:tabs>
        <w:tab w:val="left" w:pos="3401" w:leader="none"/>
      </w:tabs>
    </w:pPr>
    <w:rPr>
      <w:rFonts w:hint="eastAsia" w:cs="Arial"/>
      <w:sz w:val="21"/>
      <w:szCs w:val="21"/>
      <w:lang w:val="en-US" w:eastAsia="zh-CN" w:bidi="ar-SA"/>
    </w:rPr>
  </w:style>
  <w:style w:type="paragraph" w:styleId="1439">
    <w:name w:val="xl55"/>
    <w:basedOn w:val="940"/>
    <w:next w:val="1439"/>
    <w:link w:val="940"/>
    <w:pPr>
      <w:ind w:firstLine="0"/>
      <w:jc w:val="center"/>
      <w:spacing w:before="100" w:beforeAutospacing="1" w:after="100" w:afterAutospacing="1" w:line="240" w:lineRule="auto"/>
      <w:widowControl/>
    </w:pPr>
    <w:rPr>
      <w:rFonts w:ascii="Arial Unicode MS" w:hAnsi="Arial Unicode MS" w:eastAsia="宋体"/>
    </w:rPr>
  </w:style>
  <w:style w:type="paragraph" w:styleId="1440">
    <w:name w:val="p18"/>
    <w:basedOn w:val="940"/>
    <w:next w:val="1440"/>
    <w:link w:val="940"/>
    <w:pPr>
      <w:ind w:firstLine="420"/>
      <w:spacing w:before="156" w:after="156" w:line="240" w:lineRule="auto"/>
      <w:widowControl/>
    </w:pPr>
    <w:rPr>
      <w:rFonts w:ascii="宋体" w:hAnsi="宋体" w:eastAsia="宋体" w:cs="宋体"/>
      <w:sz w:val="28"/>
      <w:szCs w:val="28"/>
    </w:rPr>
  </w:style>
  <w:style w:type="paragraph" w:styleId="1441">
    <w:name w:val="样式1111"/>
    <w:basedOn w:val="940"/>
    <w:next w:val="1441"/>
    <w:link w:val="940"/>
    <w:pPr>
      <w:ind w:firstLine="0"/>
      <w:jc w:val="left"/>
      <w:spacing w:before="120" w:after="120" w:line="360" w:lineRule="auto"/>
    </w:pPr>
    <w:rPr>
      <w:rFonts w:ascii="Times New Roman" w:eastAsia="仿宋"/>
    </w:rPr>
  </w:style>
  <w:style w:type="paragraph" w:styleId="1442">
    <w:name w:val="正文小四"/>
    <w:basedOn w:val="940"/>
    <w:next w:val="1442"/>
    <w:link w:val="940"/>
    <w:pPr>
      <w:ind w:firstLine="0"/>
      <w:spacing w:line="240" w:lineRule="auto"/>
    </w:pPr>
    <w:rPr>
      <w:rFonts w:ascii="宋体" w:hAnsi="宋体" w:eastAsia="宋体"/>
      <w:szCs w:val="20"/>
    </w:rPr>
  </w:style>
  <w:style w:type="paragraph" w:styleId="1443">
    <w:name w:val="Char Char Char"/>
    <w:basedOn w:val="940"/>
    <w:next w:val="1443"/>
    <w:link w:val="940"/>
    <w:pPr>
      <w:ind w:firstLine="0"/>
      <w:spacing w:line="240" w:lineRule="auto"/>
    </w:pPr>
    <w:rPr>
      <w:rFonts w:ascii="Times New Roman" w:eastAsia="宋体"/>
      <w:sz w:val="21"/>
      <w:szCs w:val="20"/>
    </w:rPr>
  </w:style>
  <w:style w:type="paragraph" w:styleId="1444">
    <w:name w:val="A正文小四"/>
    <w:basedOn w:val="940"/>
    <w:next w:val="1444"/>
    <w:link w:val="1178"/>
    <w:pPr>
      <w:spacing w:line="360" w:lineRule="auto"/>
    </w:pPr>
    <w:rPr>
      <w:rFonts w:ascii="Times New Roman" w:eastAsia="宋体"/>
    </w:rPr>
  </w:style>
  <w:style w:type="paragraph" w:styleId="1445">
    <w:name w:val="xl298"/>
    <w:basedOn w:val="940"/>
    <w:next w:val="1445"/>
    <w:link w:val="94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6">
    <w:name w:val="列出段落11"/>
    <w:basedOn w:val="940"/>
    <w:next w:val="1446"/>
    <w:link w:val="940"/>
    <w:pPr>
      <w:contextualSpacing/>
      <w:ind w:left="720" w:firstLine="0"/>
      <w:jc w:val="left"/>
      <w:spacing w:after="200" w:line="276" w:lineRule="auto"/>
      <w:widowControl/>
    </w:pPr>
    <w:rPr>
      <w:rFonts w:ascii="Calibri" w:hAnsi="Calibri" w:eastAsia="宋体" w:cs="黑体"/>
      <w:sz w:val="22"/>
      <w:szCs w:val="22"/>
      <w:lang w:eastAsia="en-US" w:bidi="en-US"/>
    </w:rPr>
  </w:style>
  <w:style w:type="paragraph" w:styleId="1447">
    <w:name w:val="标题 21"/>
    <w:basedOn w:val="940"/>
    <w:next w:val="940"/>
    <w:link w:val="940"/>
    <w:pPr>
      <w:ind w:firstLine="419"/>
      <w:jc w:val="left"/>
      <w:spacing w:before="238" w:after="238" w:line="1814" w:lineRule="atLeast"/>
      <w:widowControl/>
    </w:pPr>
    <w:rPr>
      <w:rFonts w:ascii="宋体" w:hAnsi="Calibri" w:eastAsia="宋体" w:cs="黑体"/>
      <w:b/>
      <w:sz w:val="30"/>
      <w:szCs w:val="22"/>
      <w:lang w:eastAsia="en-US" w:bidi="en-US"/>
    </w:rPr>
  </w:style>
  <w:style w:type="paragraph" w:styleId="1448">
    <w:name w:val="Char Char Char Char Char Char Char"/>
    <w:basedOn w:val="940"/>
    <w:next w:val="1448"/>
    <w:link w:val="940"/>
    <w:pPr>
      <w:ind w:firstLine="419"/>
      <w:jc w:val="left"/>
      <w:spacing w:after="158" w:line="1354" w:lineRule="atLeast"/>
      <w:widowControl/>
    </w:pPr>
    <w:rPr>
      <w:rFonts w:ascii="Verdana" w:hAnsi="Calibri" w:cs="黑体"/>
      <w:szCs w:val="22"/>
      <w:lang w:eastAsia="en-US" w:bidi="en-US"/>
    </w:rPr>
  </w:style>
  <w:style w:type="paragraph" w:styleId="1449">
    <w:name w:val="目录1"/>
    <w:basedOn w:val="940"/>
    <w:next w:val="940"/>
    <w:link w:val="940"/>
    <w:pPr>
      <w:ind w:firstLine="419"/>
      <w:jc w:val="left"/>
      <w:spacing w:after="102" w:line="861" w:lineRule="atLeast"/>
      <w:widowControl/>
      <w:tabs>
        <w:tab w:val="left" w:pos="8486" w:leader="dot"/>
      </w:tabs>
    </w:pPr>
    <w:rPr>
      <w:rFonts w:ascii="Calibri" w:hAnsi="Calibri" w:eastAsia="宋体" w:cs="黑体"/>
      <w:sz w:val="22"/>
      <w:szCs w:val="22"/>
      <w:lang w:eastAsia="en-US" w:bidi="en-US"/>
    </w:rPr>
  </w:style>
  <w:style w:type="paragraph" w:styleId="1450">
    <w:name w:val="表格"/>
    <w:basedOn w:val="940"/>
    <w:next w:val="1450"/>
    <w:link w:val="1202"/>
    <w:pPr>
      <w:ind w:firstLine="42"/>
      <w:spacing w:line="240" w:lineRule="auto"/>
    </w:pPr>
    <w:rPr>
      <w:rFonts w:ascii="宋体" w:hAnsi="宋体" w:eastAsia="宋体"/>
      <w:sz w:val="20"/>
      <w:szCs w:val="20"/>
    </w:rPr>
  </w:style>
  <w:style w:type="paragraph" w:styleId="1451">
    <w:name w:val="z-窗体底端"/>
    <w:basedOn w:val="940"/>
    <w:next w:val="940"/>
    <w:link w:val="1052"/>
    <w:pPr>
      <w:ind w:firstLine="0"/>
      <w:jc w:val="center"/>
      <w:spacing w:line="240" w:lineRule="auto"/>
      <w:pBdr>
        <w:top w:val="single" w:color="000000" w:sz="6" w:space="1"/>
      </w:pBdr>
    </w:pPr>
    <w:rPr>
      <w:rFonts w:ascii="Arial" w:eastAsia="宋体"/>
      <w:vanish/>
      <w:sz w:val="16"/>
    </w:rPr>
  </w:style>
  <w:style w:type="paragraph" w:styleId="1452">
    <w:name w:val="金保文档标准正文 Char"/>
    <w:basedOn w:val="940"/>
    <w:next w:val="1452"/>
    <w:link w:val="940"/>
    <w:pPr>
      <w:ind w:firstLine="0"/>
      <w:spacing w:before="120" w:after="120" w:line="360" w:lineRule="auto"/>
    </w:pPr>
    <w:rPr>
      <w:rFonts w:hAnsi="Calibri"/>
      <w:bCs/>
      <w:color w:val="000000"/>
      <w:sz w:val="28"/>
      <w:szCs w:val="28"/>
    </w:rPr>
  </w:style>
  <w:style w:type="paragraph" w:styleId="1453">
    <w:name w:val="CM53"/>
    <w:basedOn w:val="1604"/>
    <w:next w:val="1604"/>
    <w:link w:val="940"/>
    <w:pPr>
      <w:spacing w:after="140"/>
    </w:pPr>
    <w:rPr>
      <w:rFonts w:ascii="Times New Roman" w:cs="Times New Roman"/>
      <w:color w:val="000000"/>
      <w:szCs w:val="20"/>
    </w:rPr>
  </w:style>
  <w:style w:type="paragraph" w:styleId="1454">
    <w:name w:val="Sub Item Step"/>
    <w:next w:val="1454"/>
    <w:link w:val="940"/>
    <w:pPr>
      <w:numPr>
        <w:ilvl w:val="1"/>
        <w:numId w:val="5"/>
      </w:numPr>
      <w:spacing w:before="80" w:after="80" w:line="240" w:lineRule="atLeast"/>
      <w:tabs>
        <w:tab w:val="left" w:pos="2551" w:leader="none"/>
      </w:tabs>
    </w:pPr>
    <w:rPr>
      <w:rFonts w:hint="eastAsia" w:cs="Arial"/>
      <w:sz w:val="21"/>
      <w:szCs w:val="21"/>
      <w:lang w:val="en-US" w:eastAsia="zh-CN" w:bidi="ar-SA"/>
    </w:rPr>
  </w:style>
  <w:style w:type="paragraph" w:styleId="1455">
    <w:name w:val="表格内容"/>
    <w:basedOn w:val="940"/>
    <w:next w:val="940"/>
    <w:link w:val="940"/>
    <w:pPr>
      <w:ind w:firstLine="0"/>
      <w:spacing w:before="20" w:after="40" w:line="200" w:lineRule="atLeast"/>
    </w:pPr>
    <w:rPr>
      <w:szCs w:val="20"/>
    </w:rPr>
  </w:style>
  <w:style w:type="paragraph" w:styleId="1456">
    <w:name w:val="Char Char Char Char Char Char Char Char Char Char Char Char Char"/>
    <w:basedOn w:val="940"/>
    <w:next w:val="1456"/>
    <w:link w:val="940"/>
    <w:pPr>
      <w:ind w:firstLine="0"/>
      <w:jc w:val="left"/>
      <w:spacing w:after="160" w:line="240" w:lineRule="exact"/>
      <w:widowControl/>
    </w:pPr>
    <w:rPr>
      <w:rFonts w:ascii="Verdana" w:hAnsi="Verdana" w:eastAsia="宋体"/>
      <w:sz w:val="20"/>
      <w:szCs w:val="20"/>
      <w:lang w:eastAsia="en-US"/>
    </w:rPr>
  </w:style>
  <w:style w:type="paragraph" w:styleId="1457">
    <w:name w:val="xl71"/>
    <w:basedOn w:val="940"/>
    <w:next w:val="1457"/>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58">
    <w:name w:val="xl254"/>
    <w:basedOn w:val="940"/>
    <w:next w:val="1458"/>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9">
    <w:name w:val="列出段落1"/>
    <w:basedOn w:val="940"/>
    <w:next w:val="1459"/>
    <w:link w:val="940"/>
    <w:pPr>
      <w:ind w:firstLine="420"/>
    </w:pPr>
    <w:rPr>
      <w:szCs w:val="22"/>
    </w:rPr>
  </w:style>
  <w:style w:type="paragraph" w:styleId="1460">
    <w:name w:val="三级条标题"/>
    <w:basedOn w:val="1584"/>
    <w:next w:val="1289"/>
    <w:link w:val="940"/>
    <w:pPr>
      <w:ind w:left="3600"/>
      <w:tabs>
        <w:tab w:val="left" w:pos="3600" w:leader="none"/>
      </w:tabs>
      <w:outlineLvl w:val="4"/>
    </w:pPr>
  </w:style>
  <w:style w:type="paragraph" w:styleId="1461">
    <w:name w:val="样式 宋体 五号 首行缩进:  0.95 厘米"/>
    <w:basedOn w:val="940"/>
    <w:next w:val="1461"/>
    <w:link w:val="1191"/>
    <w:qFormat/>
    <w:pPr>
      <w:ind w:firstLine="540"/>
      <w:spacing w:line="360" w:lineRule="auto"/>
      <w:tabs>
        <w:tab w:val="left" w:pos="4860" w:leader="none"/>
      </w:tabs>
    </w:pPr>
    <w:rPr>
      <w:rFonts w:ascii="宋体" w:hAnsi="宋体" w:eastAsia="宋体"/>
    </w:rPr>
  </w:style>
  <w:style w:type="paragraph" w:styleId="1462">
    <w:name w:val="四级条标题"/>
    <w:basedOn w:val="1460"/>
    <w:next w:val="1289"/>
    <w:link w:val="940"/>
    <w:pPr>
      <w:ind w:left="4320"/>
      <w:tabs>
        <w:tab w:val="left" w:pos="4320" w:leader="none"/>
      </w:tabs>
      <w:outlineLvl w:val="5"/>
    </w:pPr>
  </w:style>
  <w:style w:type="paragraph" w:styleId="1463">
    <w:name w:val="xl308"/>
    <w:basedOn w:val="940"/>
    <w:next w:val="1463"/>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64">
    <w:name w:val="xl304"/>
    <w:basedOn w:val="940"/>
    <w:next w:val="1464"/>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5">
    <w:name w:val="p15"/>
    <w:basedOn w:val="940"/>
    <w:next w:val="1465"/>
    <w:link w:val="940"/>
    <w:pPr>
      <w:ind w:firstLine="420"/>
      <w:spacing w:line="240" w:lineRule="auto"/>
      <w:widowControl/>
    </w:pPr>
    <w:rPr>
      <w:rFonts w:ascii="Times New Roman" w:eastAsia="宋体"/>
      <w:sz w:val="21"/>
      <w:szCs w:val="21"/>
    </w:rPr>
  </w:style>
  <w:style w:type="paragraph" w:styleId="1466">
    <w:name w:val="p17"/>
    <w:basedOn w:val="940"/>
    <w:next w:val="1466"/>
    <w:link w:val="940"/>
    <w:pPr>
      <w:ind w:left="420" w:firstLine="0"/>
      <w:spacing w:after="120" w:line="480" w:lineRule="auto"/>
      <w:widowControl/>
    </w:pPr>
    <w:rPr>
      <w:rFonts w:ascii="Times New Roman" w:eastAsia="宋体"/>
      <w:sz w:val="21"/>
      <w:szCs w:val="21"/>
    </w:rPr>
  </w:style>
  <w:style w:type="paragraph" w:styleId="1467">
    <w:name w:val="xl75"/>
    <w:basedOn w:val="940"/>
    <w:next w:val="1467"/>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8">
    <w:name w:val="xl292"/>
    <w:basedOn w:val="940"/>
    <w:next w:val="1468"/>
    <w:link w:val="940"/>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69">
    <w:name w:val="正文文档"/>
    <w:basedOn w:val="940"/>
    <w:next w:val="1469"/>
    <w:link w:val="940"/>
    <w:qFormat/>
    <w:pPr>
      <w:ind w:firstLine="485"/>
      <w:spacing w:line="360" w:lineRule="auto"/>
    </w:pPr>
    <w:rPr>
      <w:rFonts w:ascii="宋体" w:hAnsi="宋体"/>
      <w:sz w:val="24"/>
    </w:rPr>
  </w:style>
  <w:style w:type="paragraph" w:styleId="1470">
    <w:name w:val="Char Char Char Char"/>
    <w:basedOn w:val="1228"/>
    <w:next w:val="1470"/>
    <w:link w:val="940"/>
    <w:uiPriority w:val="99"/>
    <w:pPr>
      <w:ind w:firstLine="0"/>
      <w:spacing w:line="360" w:lineRule="auto"/>
      <w:shd w:val="clear" w:color="auto" w:fill="000080"/>
    </w:pPr>
    <w:rPr>
      <w:rFonts w:ascii="Tahoma" w:hAnsi="Tahoma"/>
      <w:sz w:val="24"/>
      <w:szCs w:val="24"/>
    </w:rPr>
  </w:style>
  <w:style w:type="paragraph" w:styleId="1471">
    <w:name w:val="xl66"/>
    <w:basedOn w:val="940"/>
    <w:next w:val="1471"/>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2">
    <w:name w:val="TOC 标题1"/>
    <w:basedOn w:val="941"/>
    <w:next w:val="940"/>
    <w:link w:val="940"/>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473">
    <w:name w:val="xl84"/>
    <w:basedOn w:val="940"/>
    <w:next w:val="1473"/>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74">
    <w:name w:val="前言、引言标题"/>
    <w:next w:val="940"/>
    <w:link w:val="940"/>
    <w:pPr>
      <w:numPr>
        <w:ilvl w:val="0"/>
        <w:numId w:val="7"/>
      </w:numPr>
      <w:jc w:val="center"/>
      <w:spacing w:before="640" w:after="560"/>
      <w:shd w:val="clear" w:color="ffffff" w:fill="ffffff"/>
      <w:tabs>
        <w:tab w:val="left" w:pos="900" w:leader="none"/>
      </w:tabs>
      <w:outlineLvl w:val="0"/>
    </w:pPr>
    <w:rPr>
      <w:rFonts w:ascii="黑体" w:eastAsia="黑体"/>
      <w:sz w:val="32"/>
      <w:lang w:val="en-US" w:eastAsia="zh-CN" w:bidi="ar-SA"/>
    </w:rPr>
  </w:style>
  <w:style w:type="paragraph" w:styleId="1475">
    <w:name w:val="xl70"/>
    <w:basedOn w:val="940"/>
    <w:next w:val="1475"/>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76">
    <w:name w:val="样式5"/>
    <w:basedOn w:val="940"/>
    <w:next w:val="1476"/>
    <w:link w:val="940"/>
    <w:pPr>
      <w:ind w:left="482"/>
      <w:jc w:val="left"/>
      <w:spacing w:after="156" w:line="360" w:lineRule="auto"/>
    </w:pPr>
    <w:rPr>
      <w:rFonts w:ascii="宋体" w:hAnsi="宋体" w:eastAsia="宋体" w:cs="黑体"/>
      <w:sz w:val="22"/>
      <w:szCs w:val="21"/>
      <w:lang w:eastAsia="en-US" w:bidi="en-US"/>
    </w:rPr>
  </w:style>
  <w:style w:type="paragraph" w:styleId="1477">
    <w:name w:val="xl275"/>
    <w:basedOn w:val="940"/>
    <w:next w:val="147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8">
    <w:name w:val="Cover 3"/>
    <w:basedOn w:val="940"/>
    <w:next w:val="1478"/>
    <w:link w:val="940"/>
    <w:pPr>
      <w:ind w:firstLine="0"/>
      <w:jc w:val="left"/>
      <w:spacing w:before="80" w:after="80" w:line="240" w:lineRule="atLeast"/>
    </w:pPr>
    <w:rPr>
      <w:rFonts w:ascii="Arial" w:hAnsi="Arial" w:eastAsia="黑体" w:cs="Arial"/>
      <w:b/>
      <w:bCs/>
      <w:spacing w:val="-4"/>
      <w:sz w:val="22"/>
      <w:szCs w:val="22"/>
      <w:lang w:eastAsia="en-US" w:bidi="en-US"/>
    </w:rPr>
  </w:style>
  <w:style w:type="paragraph" w:styleId="1479">
    <w:name w:val="xl260"/>
    <w:basedOn w:val="940"/>
    <w:next w:val="1479"/>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0">
    <w:name w:val="xl81"/>
    <w:basedOn w:val="940"/>
    <w:next w:val="1480"/>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1">
    <w:name w:val="FUNO标题3"/>
    <w:next w:val="940"/>
    <w:link w:val="940"/>
    <w:pPr>
      <w:ind w:left="850" w:hanging="425"/>
      <w:spacing w:before="156" w:after="200" w:line="276" w:lineRule="auto"/>
      <w:outlineLvl w:val="2"/>
    </w:pPr>
    <w:rPr>
      <w:rFonts w:ascii="Arial Unicode MS" w:hAnsi="Arial Unicode MS"/>
      <w:b/>
      <w:sz w:val="32"/>
      <w:lang w:val="en-US" w:eastAsia="en-US" w:bidi="en-US"/>
    </w:rPr>
  </w:style>
  <w:style w:type="paragraph" w:styleId="1482">
    <w:name w:val="目录标题"/>
    <w:basedOn w:val="940"/>
    <w:next w:val="940"/>
    <w:link w:val="940"/>
    <w:pPr>
      <w:ind w:firstLine="419"/>
      <w:jc w:val="center"/>
      <w:spacing w:before="215" w:after="419" w:line="1746" w:lineRule="atLeast"/>
      <w:widowControl/>
    </w:pPr>
    <w:rPr>
      <w:rFonts w:ascii="Arial" w:hAnsi="Calibri" w:eastAsia="黑体" w:cs="黑体"/>
      <w:spacing w:val="34"/>
      <w:sz w:val="42"/>
      <w:szCs w:val="22"/>
      <w:lang w:eastAsia="en-US" w:bidi="en-US"/>
    </w:rPr>
  </w:style>
  <w:style w:type="paragraph" w:styleId="1483">
    <w:name w:val="标题 2 + 黑色 行距: 1.5 倍行距"/>
    <w:basedOn w:val="942"/>
    <w:next w:val="1483"/>
    <w:link w:val="940"/>
    <w:pPr>
      <w:ind w:firstLine="0"/>
      <w:jc w:val="both"/>
      <w:tabs>
        <w:tab w:val="clear" w:pos="8296" w:leader="none"/>
      </w:tabs>
    </w:pPr>
    <w:rPr>
      <w:rFonts w:ascii="Times New Roman" w:hAnsi="Times New Roman" w:cs="宋体"/>
      <w:smallCaps w:val="0"/>
      <w:color w:val="000000"/>
      <w:szCs w:val="20"/>
    </w:rPr>
  </w:style>
  <w:style w:type="paragraph" w:styleId="1484">
    <w:name w:val="xl265"/>
    <w:basedOn w:val="940"/>
    <w:next w:val="1484"/>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85">
    <w:name w:val="xl83"/>
    <w:basedOn w:val="940"/>
    <w:next w:val="1485"/>
    <w:link w:val="94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486">
    <w:name w:val="正文2"/>
    <w:next w:val="1486"/>
    <w:link w:val="940"/>
    <w:pPr>
      <w:ind w:left="1080" w:hanging="600"/>
      <w:spacing w:line="360" w:lineRule="auto"/>
      <w:tabs>
        <w:tab w:val="left" w:pos="1080" w:leader="none"/>
        <w:tab w:val="right" w:pos="1474" w:leader="none"/>
      </w:tabs>
    </w:pPr>
    <w:rPr>
      <w:sz w:val="24"/>
      <w:lang w:val="en-US" w:eastAsia="zh-CN" w:bidi="ar-SA"/>
    </w:rPr>
  </w:style>
  <w:style w:type="paragraph" w:styleId="1487">
    <w:name w:val="默认段落字体 Para Char Char Char Char Char Char Char"/>
    <w:basedOn w:val="940"/>
    <w:next w:val="1487"/>
    <w:link w:val="940"/>
    <w:pPr>
      <w:ind w:firstLine="0"/>
      <w:spacing w:line="240" w:lineRule="auto"/>
    </w:pPr>
    <w:rPr>
      <w:rFonts w:ascii="Tahoma" w:hAnsi="Tahoma" w:eastAsia="宋体"/>
      <w:szCs w:val="20"/>
    </w:rPr>
  </w:style>
  <w:style w:type="paragraph" w:styleId="1488">
    <w:name w:val=" Char Char2 Char Char"/>
    <w:basedOn w:val="1228"/>
    <w:next w:val="1488"/>
    <w:link w:val="940"/>
    <w:pPr>
      <w:ind w:firstLine="0"/>
      <w:spacing w:line="240" w:lineRule="auto"/>
      <w:shd w:val="clear" w:color="auto" w:fill="000080"/>
    </w:pPr>
    <w:rPr>
      <w:rFonts w:hint="eastAsia" w:ascii="Tahoma" w:hAnsi="Tahoma"/>
      <w:sz w:val="24"/>
      <w:szCs w:val="24"/>
    </w:rPr>
  </w:style>
  <w:style w:type="paragraph" w:styleId="1489">
    <w:name w:val="cucd-3"/>
    <w:next w:val="940"/>
    <w:link w:val="940"/>
    <w:qFormat/>
    <w:pPr>
      <w:numPr>
        <w:ilvl w:val="1"/>
        <w:numId w:val="2"/>
      </w:numPr>
      <w:spacing w:line="360" w:lineRule="auto"/>
      <w:outlineLvl w:val="2"/>
    </w:pPr>
    <w:rPr>
      <w:b/>
      <w:sz w:val="24"/>
      <w:lang w:val="en-US" w:eastAsia="zh-CN" w:bidi="ar-SA"/>
    </w:rPr>
  </w:style>
  <w:style w:type="paragraph" w:styleId="1490">
    <w:name w:val="修订记录"/>
    <w:basedOn w:val="940"/>
    <w:next w:val="1490"/>
    <w:link w:val="940"/>
    <w:pPr>
      <w:ind w:firstLine="0"/>
      <w:jc w:val="center"/>
      <w:pageBreakBefore/>
      <w:spacing w:before="300" w:after="150" w:line="360" w:lineRule="auto"/>
      <w:widowControl/>
    </w:pPr>
    <w:rPr>
      <w:rFonts w:ascii="Arial" w:hAnsi="Arial" w:eastAsia="黑体" w:cs="黑体"/>
      <w:sz w:val="32"/>
      <w:szCs w:val="32"/>
      <w:lang w:eastAsia="en-US" w:bidi="en-US"/>
    </w:rPr>
  </w:style>
  <w:style w:type="paragraph" w:styleId="1491">
    <w:name w:val="无间隔1"/>
    <w:basedOn w:val="940"/>
    <w:next w:val="1491"/>
    <w:link w:val="940"/>
    <w:qFormat/>
    <w:pPr>
      <w:ind w:firstLine="0"/>
      <w:jc w:val="left"/>
      <w:spacing w:line="240" w:lineRule="auto"/>
      <w:widowControl/>
    </w:pPr>
    <w:rPr>
      <w:rFonts w:ascii="Cambria" w:hAnsi="Cambria" w:eastAsia="宋体"/>
      <w:sz w:val="22"/>
      <w:szCs w:val="22"/>
      <w:lang w:eastAsia="en-US" w:bidi="en-US"/>
    </w:rPr>
  </w:style>
  <w:style w:type="paragraph" w:styleId="1492">
    <w:name w:val="样式3"/>
    <w:basedOn w:val="940"/>
    <w:next w:val="1492"/>
    <w:link w:val="940"/>
    <w:pPr>
      <w:ind w:firstLine="0"/>
      <w:jc w:val="center"/>
      <w:spacing w:line="440" w:lineRule="atLeast"/>
    </w:pPr>
    <w:rPr>
      <w:rFonts w:ascii="Arial Rounded MT Bold" w:hAnsi="Arial Rounded MT Bold" w:eastAsia="楷体_GB2312"/>
      <w:szCs w:val="20"/>
    </w:rPr>
  </w:style>
  <w:style w:type="paragraph" w:styleId="1493">
    <w:name w:val="Char Char Char Char Char Char1 Char Char Char1 Char Char Char2 Char Char Char3 Char Char Char Char"/>
    <w:basedOn w:val="1228"/>
    <w:next w:val="1493"/>
    <w:link w:val="940"/>
    <w:pPr>
      <w:ind w:firstLine="419"/>
      <w:jc w:val="left"/>
      <w:spacing w:after="200" w:line="895" w:lineRule="atLeast"/>
      <w:widowControl/>
    </w:pPr>
    <w:rPr>
      <w:rFonts w:ascii="Tahoma" w:cs="黑体"/>
      <w:szCs w:val="22"/>
      <w:lang w:eastAsia="en-US" w:bidi="en-US"/>
    </w:rPr>
  </w:style>
  <w:style w:type="paragraph" w:styleId="1494">
    <w:name w:val="FUNO标题2"/>
    <w:next w:val="940"/>
    <w:link w:val="940"/>
    <w:pPr>
      <w:ind w:left="850" w:hanging="425"/>
      <w:spacing w:before="156" w:after="200" w:line="276" w:lineRule="auto"/>
      <w:outlineLvl w:val="1"/>
    </w:pPr>
    <w:rPr>
      <w:rFonts w:ascii="Arial Unicode MS" w:hAnsi="Arial Unicode MS"/>
      <w:b/>
      <w:sz w:val="36"/>
      <w:lang w:val="en-US" w:eastAsia="en-US" w:bidi="en-US"/>
    </w:rPr>
  </w:style>
  <w:style w:type="paragraph" w:styleId="1495">
    <w:name w:val="文档正文"/>
    <w:basedOn w:val="940"/>
    <w:next w:val="1495"/>
    <w:link w:val="940"/>
    <w:pPr>
      <w:ind w:firstLine="567"/>
      <w:spacing w:line="480" w:lineRule="atLeast"/>
    </w:pPr>
    <w:rPr>
      <w:b/>
      <w:bCs/>
      <w:sz w:val="28"/>
      <w:szCs w:val="20"/>
    </w:rPr>
  </w:style>
  <w:style w:type="paragraph" w:styleId="1496">
    <w:name w:val="样式 标题 2 + Times New Roman 四号 非加粗 段前: 5 磅 段后: 0 磅 行距: 固定值 20..."/>
    <w:basedOn w:val="942"/>
    <w:next w:val="1496"/>
    <w:link w:val="940"/>
    <w:pPr>
      <w:ind w:firstLine="0"/>
      <w:jc w:val="both"/>
      <w:spacing w:before="100" w:after="0" w:line="400" w:lineRule="exact"/>
      <w:tabs>
        <w:tab w:val="clear" w:pos="8296" w:leader="none"/>
      </w:tabs>
    </w:pPr>
    <w:rPr>
      <w:rFonts w:ascii="Times New Roman" w:hAnsi="Times New Roman" w:cs="宋体"/>
      <w:b w:val="0"/>
      <w:bCs w:val="0"/>
      <w:smallCaps w:val="0"/>
      <w:sz w:val="28"/>
      <w:szCs w:val="20"/>
    </w:rPr>
  </w:style>
  <w:style w:type="paragraph" w:styleId="1497">
    <w:name w:val="带缩进的正文"/>
    <w:basedOn w:val="940"/>
    <w:next w:val="1497"/>
    <w:link w:val="1179"/>
    <w:pPr>
      <w:ind w:firstLine="480"/>
      <w:spacing w:line="360" w:lineRule="auto"/>
    </w:pPr>
    <w:rPr>
      <w:rFonts w:ascii="Calibri" w:hAnsi="Calibri" w:eastAsia="宋体"/>
      <w:szCs w:val="20"/>
    </w:rPr>
  </w:style>
  <w:style w:type="paragraph" w:styleId="1498">
    <w:name w:val="xl76"/>
    <w:basedOn w:val="940"/>
    <w:next w:val="1498"/>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9">
    <w:name w:val="xl271"/>
    <w:basedOn w:val="940"/>
    <w:next w:val="1499"/>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0">
    <w:name w:val="彩色列表 - 强调文字颜色 11"/>
    <w:basedOn w:val="940"/>
    <w:next w:val="1500"/>
    <w:link w:val="940"/>
    <w:pPr>
      <w:ind w:firstLine="420"/>
      <w:jc w:val="left"/>
      <w:spacing w:after="200" w:line="240" w:lineRule="auto"/>
    </w:pPr>
    <w:rPr>
      <w:rFonts w:ascii="Calibri" w:hAnsi="Calibri" w:eastAsia="宋体" w:cs="黑体"/>
      <w:sz w:val="22"/>
      <w:lang w:eastAsia="en-US" w:bidi="en-US"/>
    </w:rPr>
  </w:style>
  <w:style w:type="paragraph" w:styleId="1501">
    <w:name w:val="_Style 30"/>
    <w:next w:val="1501"/>
    <w:link w:val="940"/>
    <w:rPr>
      <w:lang w:val="en-US" w:eastAsia="zh-CN" w:bidi="ar-SA"/>
    </w:rPr>
  </w:style>
  <w:style w:type="paragraph" w:styleId="1502">
    <w:name w:val="Proposals body"/>
    <w:basedOn w:val="940"/>
    <w:next w:val="940"/>
    <w:link w:val="940"/>
    <w:pPr>
      <w:ind w:firstLine="0"/>
      <w:jc w:val="left"/>
      <w:spacing w:line="360" w:lineRule="auto"/>
      <w:widowControl/>
    </w:pPr>
    <w:rPr>
      <w:rFonts w:ascii="宋体" w:hAnsi="Calibri" w:eastAsia="宋体"/>
      <w:color w:val="000000"/>
      <w:szCs w:val="20"/>
    </w:rPr>
  </w:style>
  <w:style w:type="paragraph" w:styleId="1503">
    <w:name w:val="xl91"/>
    <w:basedOn w:val="940"/>
    <w:next w:val="1503"/>
    <w:link w:val="94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504">
    <w:name w:val=" Char Char Char Char Char Char Char Char Char Char Char Char Char"/>
    <w:basedOn w:val="940"/>
    <w:next w:val="1504"/>
    <w:link w:val="940"/>
    <w:pPr>
      <w:ind w:firstLine="0"/>
      <w:jc w:val="left"/>
      <w:spacing w:after="160" w:line="240" w:lineRule="exact"/>
      <w:widowControl/>
    </w:pPr>
    <w:rPr>
      <w:rFonts w:ascii="Verdana" w:hAnsi="Verdana" w:eastAsia="宋体"/>
      <w:sz w:val="20"/>
      <w:szCs w:val="20"/>
      <w:lang w:eastAsia="en-US"/>
    </w:rPr>
  </w:style>
  <w:style w:type="paragraph" w:styleId="1505">
    <w:name w:val="封面表格文本"/>
    <w:basedOn w:val="940"/>
    <w:next w:val="1505"/>
    <w:link w:val="940"/>
    <w:pPr>
      <w:ind w:firstLine="0"/>
      <w:jc w:val="center"/>
      <w:spacing w:after="200" w:line="240" w:lineRule="auto"/>
    </w:pPr>
    <w:rPr>
      <w:rFonts w:ascii="Arial" w:hAnsi="Arial" w:eastAsia="宋体" w:cs="黑体"/>
      <w:sz w:val="22"/>
      <w:szCs w:val="21"/>
      <w:lang w:eastAsia="en-US" w:bidi="en-US"/>
    </w:rPr>
  </w:style>
  <w:style w:type="paragraph" w:styleId="1506">
    <w:name w:val="_Style 1"/>
    <w:basedOn w:val="940"/>
    <w:next w:val="1506"/>
    <w:link w:val="940"/>
    <w:pPr>
      <w:ind w:firstLine="420"/>
      <w:spacing w:line="240" w:lineRule="auto"/>
    </w:pPr>
    <w:rPr>
      <w:rFonts w:ascii="Times New Roman" w:eastAsia="宋体"/>
      <w:sz w:val="21"/>
    </w:rPr>
  </w:style>
  <w:style w:type="paragraph" w:styleId="1507">
    <w:name w:val="xl48"/>
    <w:basedOn w:val="940"/>
    <w:next w:val="1507"/>
    <w:link w:val="940"/>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08">
    <w:name w:val="Item List in Table"/>
    <w:basedOn w:val="940"/>
    <w:next w:val="1508"/>
    <w:link w:val="940"/>
    <w:pPr>
      <w:ind w:left="284" w:hanging="284"/>
      <w:jc w:val="left"/>
      <w:spacing w:before="80" w:after="80" w:line="240" w:lineRule="atLeast"/>
      <w:widowControl/>
      <w:tabs>
        <w:tab w:val="left" w:pos="284" w:leader="none"/>
      </w:tabs>
    </w:pPr>
    <w:rPr>
      <w:rFonts w:hint="eastAsia" w:ascii="Calibri" w:hAnsi="Calibri" w:eastAsia="宋体" w:cs="Arial"/>
      <w:sz w:val="22"/>
      <w:szCs w:val="21"/>
      <w:lang w:eastAsia="en-US" w:bidi="en-US"/>
    </w:rPr>
  </w:style>
  <w:style w:type="paragraph" w:styleId="1509">
    <w:name w:val="Table Heading"/>
    <w:basedOn w:val="940"/>
    <w:next w:val="1509"/>
    <w:link w:val="1100"/>
    <w:pPr>
      <w:ind w:firstLine="0"/>
      <w:jc w:val="left"/>
      <w:keepNext/>
      <w:spacing w:before="80" w:after="80" w:line="240" w:lineRule="atLeast"/>
    </w:pPr>
    <w:rPr>
      <w:rFonts w:ascii="Book Antiqua" w:hAnsi="Book Antiqua" w:eastAsia="黑体" w:cs="Book Antiqua"/>
      <w:bCs/>
      <w:sz w:val="22"/>
      <w:szCs w:val="21"/>
      <w:lang w:eastAsia="en-US" w:bidi="en-US"/>
    </w:rPr>
  </w:style>
  <w:style w:type="paragraph" w:styleId="1510">
    <w:name w:val="xl38"/>
    <w:basedOn w:val="940"/>
    <w:next w:val="1510"/>
    <w:link w:val="940"/>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11">
    <w:name w:val="xl302"/>
    <w:basedOn w:val="940"/>
    <w:next w:val="1511"/>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2">
    <w:name w:val="Char Char Char1 Char7"/>
    <w:basedOn w:val="940"/>
    <w:next w:val="1512"/>
    <w:link w:val="940"/>
    <w:pPr>
      <w:spacing w:line="360" w:lineRule="auto"/>
    </w:pPr>
    <w:rPr>
      <w:rFonts w:ascii="宋体" w:hAnsi="宋体" w:eastAsia="宋体"/>
      <w:szCs w:val="20"/>
    </w:rPr>
  </w:style>
  <w:style w:type="paragraph" w:styleId="1513">
    <w:name w:val="Char Char Char1 Char Char Char Char"/>
    <w:basedOn w:val="940"/>
    <w:next w:val="1513"/>
    <w:link w:val="940"/>
    <w:pPr>
      <w:ind w:firstLine="0"/>
      <w:spacing w:line="240" w:lineRule="auto"/>
    </w:pPr>
    <w:rPr>
      <w:rFonts w:ascii="宋体" w:hAnsi="宋体" w:eastAsia="宋体" w:cs="Courier New"/>
      <w:sz w:val="32"/>
      <w:szCs w:val="32"/>
    </w:rPr>
  </w:style>
  <w:style w:type="paragraph" w:styleId="1514">
    <w:name w:val="hl"/>
    <w:basedOn w:val="940"/>
    <w:next w:val="1514"/>
    <w:link w:val="1158"/>
    <w:pPr>
      <w:ind w:firstLine="480"/>
      <w:jc w:val="left"/>
      <w:spacing w:before="120" w:after="156" w:line="440" w:lineRule="exact"/>
      <w:widowControl/>
    </w:pPr>
    <w:rPr>
      <w:rFonts w:hAnsi="仿宋_GB2312"/>
    </w:rPr>
  </w:style>
  <w:style w:type="paragraph" w:styleId="1515">
    <w:name w:val="Normal_0"/>
    <w:next w:val="1515"/>
    <w:link w:val="940"/>
    <w:rPr>
      <w:rFonts w:eastAsia="Times New Roman"/>
      <w:sz w:val="24"/>
      <w:szCs w:val="24"/>
      <w:lang w:val="en-US" w:eastAsia="zh-CN" w:bidi="ar-SA"/>
    </w:rPr>
  </w:style>
  <w:style w:type="paragraph" w:styleId="1516">
    <w:name w:val="xl65"/>
    <w:basedOn w:val="940"/>
    <w:next w:val="1516"/>
    <w:link w:val="94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17">
    <w:name w:val="xl321"/>
    <w:basedOn w:val="940"/>
    <w:next w:val="151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18">
    <w:name w:val="xl311"/>
    <w:basedOn w:val="940"/>
    <w:next w:val="1518"/>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19">
    <w:name w:val="xl30"/>
    <w:basedOn w:val="940"/>
    <w:next w:val="1519"/>
    <w:link w:val="940"/>
    <w:pPr>
      <w:ind w:firstLine="0"/>
      <w:jc w:val="left"/>
      <w:spacing w:before="100" w:beforeAutospacing="1" w:after="100" w:afterAutospacing="1" w:line="240" w:lineRule="auto"/>
      <w:widowControl/>
      <w:pBdr>
        <w:top w:val="single" w:color="000000" w:sz="4" w:space="0"/>
      </w:pBdr>
    </w:pPr>
    <w:rPr>
      <w:rFonts w:ascii="宋体" w:hAnsi="宋体" w:eastAsia="宋体"/>
    </w:rPr>
  </w:style>
  <w:style w:type="paragraph" w:styleId="1520">
    <w:name w:val="Char1 Char Char1 Char"/>
    <w:basedOn w:val="940"/>
    <w:next w:val="1520"/>
    <w:link w:val="940"/>
    <w:pPr>
      <w:ind w:firstLine="0"/>
      <w:jc w:val="left"/>
      <w:spacing w:after="160" w:line="240" w:lineRule="exact"/>
    </w:pPr>
    <w:rPr>
      <w:rFonts w:ascii="Verdana" w:hAnsi="Verdana" w:eastAsia="宋体" w:cs="黑体"/>
      <w:sz w:val="20"/>
      <w:szCs w:val="22"/>
      <w:lang w:eastAsia="en-US" w:bidi="en-US"/>
    </w:rPr>
  </w:style>
  <w:style w:type="paragraph" w:styleId="1521">
    <w:name w:val="xl32"/>
    <w:basedOn w:val="940"/>
    <w:next w:val="1521"/>
    <w:link w:val="940"/>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color w:val="000000"/>
    </w:rPr>
  </w:style>
  <w:style w:type="paragraph" w:styleId="1522">
    <w:name w:val="xl252"/>
    <w:basedOn w:val="940"/>
    <w:next w:val="1522"/>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3">
    <w:name w:val="_表格标题"/>
    <w:basedOn w:val="940"/>
    <w:next w:val="1523"/>
    <w:link w:val="1136"/>
    <w:pPr>
      <w:ind w:firstLine="0"/>
      <w:jc w:val="center"/>
      <w:spacing w:before="31" w:after="31" w:line="240" w:lineRule="auto"/>
    </w:pPr>
    <w:rPr>
      <w:rFonts w:ascii="Times New Roman" w:eastAsia="宋体"/>
      <w:b/>
      <w:sz w:val="21"/>
    </w:rPr>
  </w:style>
  <w:style w:type="paragraph" w:styleId="1524">
    <w:name w:val="Figure Description"/>
    <w:next w:val="948"/>
    <w:link w:val="940"/>
    <w:pPr>
      <w:ind w:left="4620"/>
      <w:keepNext/>
      <w:spacing w:before="320" w:after="80" w:line="240" w:lineRule="atLeast"/>
      <w:outlineLvl w:val="7"/>
    </w:pPr>
    <w:rPr>
      <w:rFonts w:eastAsia="黑体" w:cs="Arial"/>
      <w:spacing w:val="-4"/>
      <w:szCs w:val="21"/>
      <w:lang w:val="en-US" w:eastAsia="en-US" w:bidi="en-US"/>
    </w:rPr>
  </w:style>
  <w:style w:type="paragraph" w:styleId="1525">
    <w:name w:val="Char"/>
    <w:basedOn w:val="940"/>
    <w:next w:val="1525"/>
    <w:link w:val="940"/>
    <w:pPr>
      <w:ind w:firstLine="0"/>
      <w:spacing w:line="240" w:lineRule="auto"/>
      <w:tabs>
        <w:tab w:val="left" w:pos="360" w:leader="none"/>
      </w:tabs>
    </w:pPr>
    <w:rPr>
      <w:rFonts w:ascii="Times New Roman" w:eastAsia="宋体"/>
    </w:rPr>
  </w:style>
  <w:style w:type="paragraph" w:styleId="1526">
    <w:name w:val="xl278"/>
    <w:basedOn w:val="940"/>
    <w:next w:val="152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7">
    <w:name w:val="xl262"/>
    <w:basedOn w:val="940"/>
    <w:next w:val="152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28">
    <w:name w:val="正文11"/>
    <w:next w:val="940"/>
    <w:link w:val="940"/>
    <w:qFormat/>
    <w:pPr>
      <w:jc w:val="both"/>
      <w:widowControl w:val="off"/>
    </w:pPr>
    <w:rPr>
      <w:rFonts w:ascii="Times New Roman" w:hAnsi="Times New Roman" w:eastAsia="宋体" w:cs="Times New Roman"/>
      <w:sz w:val="21"/>
      <w:szCs w:val="24"/>
      <w:lang w:val="en-US" w:eastAsia="zh-CN" w:bidi="ar-SA"/>
    </w:rPr>
  </w:style>
  <w:style w:type="paragraph" w:styleId="1529">
    <w:name w:val="正文文字"/>
    <w:basedOn w:val="1459"/>
    <w:next w:val="1529"/>
    <w:link w:val="940"/>
    <w:pPr>
      <w:contextualSpacing/>
      <w:ind w:firstLine="480"/>
      <w:jc w:val="left"/>
      <w:spacing w:before="156" w:after="78" w:line="300" w:lineRule="auto"/>
    </w:pPr>
    <w:rPr>
      <w:rFonts w:ascii="宋体" w:hAnsi="宋体" w:eastAsia="宋体"/>
      <w:szCs w:val="24"/>
    </w:rPr>
  </w:style>
  <w:style w:type="paragraph" w:styleId="1530">
    <w:name w:val="Char Char Char1 Char8"/>
    <w:basedOn w:val="940"/>
    <w:next w:val="1530"/>
    <w:link w:val="940"/>
    <w:pPr>
      <w:spacing w:line="360" w:lineRule="auto"/>
    </w:pPr>
    <w:rPr>
      <w:rFonts w:ascii="Times New Roman" w:eastAsia="宋体"/>
      <w:sz w:val="21"/>
      <w:szCs w:val="20"/>
    </w:rPr>
  </w:style>
  <w:style w:type="paragraph" w:styleId="1531">
    <w:name w:val="xl286"/>
    <w:basedOn w:val="940"/>
    <w:next w:val="1531"/>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2">
    <w:name w:val="xl267"/>
    <w:basedOn w:val="940"/>
    <w:next w:val="1532"/>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33">
    <w:name w:val="xl280"/>
    <w:basedOn w:val="940"/>
    <w:next w:val="1533"/>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4">
    <w:name w:val="xl307"/>
    <w:basedOn w:val="940"/>
    <w:next w:val="1534"/>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5">
    <w:name w:val="加点正文缩进"/>
    <w:basedOn w:val="940"/>
    <w:next w:val="1535"/>
    <w:link w:val="1135"/>
    <w:pPr>
      <w:numPr>
        <w:ilvl w:val="1"/>
        <w:numId w:val="8"/>
      </w:numPr>
      <w:jc w:val="left"/>
      <w:spacing w:line="360" w:lineRule="auto"/>
      <w:tabs>
        <w:tab w:val="left" w:pos="840" w:leader="none"/>
      </w:tabs>
    </w:pPr>
    <w:rPr>
      <w:rFonts w:ascii="Times New Roman" w:eastAsia="宋体"/>
    </w:rPr>
  </w:style>
  <w:style w:type="paragraph" w:styleId="1536">
    <w:name w:val="xl77"/>
    <w:basedOn w:val="940"/>
    <w:next w:val="1536"/>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7">
    <w:name w:val="xl269"/>
    <w:basedOn w:val="940"/>
    <w:next w:val="153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38">
    <w:name w:val="xl281"/>
    <w:basedOn w:val="940"/>
    <w:next w:val="1538"/>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9">
    <w:name w:val="KX正文"/>
    <w:basedOn w:val="940"/>
    <w:next w:val="1539"/>
    <w:link w:val="940"/>
    <w:pPr>
      <w:jc w:val="left"/>
      <w:spacing w:line="440" w:lineRule="exact"/>
    </w:pPr>
    <w:rPr>
      <w:sz w:val="28"/>
      <w:szCs w:val="20"/>
    </w:rPr>
  </w:style>
  <w:style w:type="paragraph" w:styleId="1540">
    <w:name w:val="一级条标题"/>
    <w:next w:val="1289"/>
    <w:link w:val="940"/>
    <w:pPr>
      <w:outlineLvl w:val="2"/>
    </w:pPr>
    <w:rPr>
      <w:rFonts w:eastAsia="黑体"/>
      <w:sz w:val="21"/>
      <w:lang w:val="en-US" w:eastAsia="zh-CN" w:bidi="ar-SA"/>
    </w:rPr>
  </w:style>
  <w:style w:type="paragraph" w:styleId="1541">
    <w:name w:val="xl78"/>
    <w:basedOn w:val="940"/>
    <w:next w:val="1541"/>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2">
    <w:name w:val="标题 61"/>
    <w:basedOn w:val="940"/>
    <w:next w:val="940"/>
    <w:link w:val="940"/>
    <w:pPr>
      <w:ind w:firstLine="419"/>
      <w:jc w:val="left"/>
      <w:spacing w:before="187" w:after="119" w:line="1354" w:lineRule="atLeast"/>
      <w:widowControl/>
    </w:pPr>
    <w:rPr>
      <w:rFonts w:ascii="宋体" w:hAnsi="Calibri" w:eastAsia="宋体" w:cs="黑体"/>
      <w:szCs w:val="22"/>
      <w:lang w:eastAsia="en-US" w:bidi="en-US"/>
    </w:rPr>
  </w:style>
  <w:style w:type="paragraph" w:styleId="1543">
    <w:name w:val="xl273"/>
    <w:basedOn w:val="940"/>
    <w:next w:val="1543"/>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44">
    <w:name w:val="QB正文"/>
    <w:basedOn w:val="940"/>
    <w:next w:val="1544"/>
    <w:link w:val="1031"/>
    <w:pPr>
      <w:jc w:val="left"/>
      <w:spacing w:after="200" w:line="240" w:lineRule="auto"/>
      <w:widowControl/>
    </w:pPr>
    <w:rPr>
      <w:rFonts w:ascii="宋体" w:hAnsi="Calibri" w:eastAsia="宋体" w:cs="黑体"/>
      <w:sz w:val="22"/>
      <w:szCs w:val="22"/>
      <w:lang w:eastAsia="en-US" w:bidi="en-US"/>
    </w:rPr>
  </w:style>
  <w:style w:type="paragraph" w:styleId="1545">
    <w:name w:val="xl89"/>
    <w:basedOn w:val="940"/>
    <w:next w:val="1545"/>
    <w:link w:val="940"/>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546">
    <w:name w:val="xl26"/>
    <w:basedOn w:val="940"/>
    <w:next w:val="1546"/>
    <w:link w:val="940"/>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547">
    <w:name w:val="xl295"/>
    <w:basedOn w:val="940"/>
    <w:next w:val="154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548">
    <w:name w:val="xl50"/>
    <w:basedOn w:val="940"/>
    <w:next w:val="1548"/>
    <w:link w:val="940"/>
    <w:pPr>
      <w:ind w:firstLine="0"/>
      <w:jc w:val="left"/>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549">
    <w:name w:val="xl268"/>
    <w:basedOn w:val="940"/>
    <w:next w:val="1549"/>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50">
    <w:name w:val="Normal New"/>
    <w:next w:val="1550"/>
    <w:link w:val="940"/>
    <w:qFormat/>
    <w:pPr>
      <w:jc w:val="both"/>
      <w:widowControl w:val="off"/>
    </w:pPr>
    <w:rPr>
      <w:sz w:val="21"/>
      <w:lang w:val="en-US" w:eastAsia="zh-CN" w:bidi="ar-SA"/>
    </w:rPr>
  </w:style>
  <w:style w:type="paragraph" w:styleId="1551">
    <w:name w:val="xl314"/>
    <w:basedOn w:val="940"/>
    <w:next w:val="1551"/>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2">
    <w:name w:val="BodyText1"/>
    <w:basedOn w:val="940"/>
    <w:next w:val="940"/>
    <w:link w:val="940"/>
    <w:qFormat/>
    <w:pPr>
      <w:ind w:firstLine="200"/>
      <w:jc w:val="both"/>
      <w:spacing w:after="120" w:line="274" w:lineRule="auto"/>
    </w:pPr>
    <w:rPr>
      <w:rFonts w:ascii="Calibri" w:hAnsi="Calibri" w:eastAsia="宋体"/>
      <w:sz w:val="24"/>
      <w:szCs w:val="24"/>
      <w:lang w:val="en-US" w:eastAsia="zh-CN" w:bidi="ar-SA"/>
    </w:rPr>
  </w:style>
  <w:style w:type="paragraph" w:styleId="1553">
    <w:name w:val="目录4"/>
    <w:basedOn w:val="940"/>
    <w:next w:val="940"/>
    <w:link w:val="940"/>
    <w:pPr>
      <w:ind w:left="419" w:firstLine="62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554">
    <w:name w:val="Char Char Char1 Char"/>
    <w:basedOn w:val="940"/>
    <w:next w:val="1554"/>
    <w:link w:val="940"/>
    <w:pPr>
      <w:ind w:firstLine="419"/>
      <w:jc w:val="left"/>
      <w:spacing w:after="200" w:line="997" w:lineRule="atLeast"/>
      <w:widowControl/>
    </w:pPr>
    <w:rPr>
      <w:rFonts w:ascii="Calibri" w:hAnsi="Calibri" w:eastAsia="宋体" w:cs="黑体"/>
      <w:sz w:val="22"/>
      <w:szCs w:val="22"/>
      <w:lang w:eastAsia="en-US" w:bidi="en-US"/>
    </w:rPr>
  </w:style>
  <w:style w:type="paragraph" w:styleId="1555">
    <w:name w:val="Char Char1 Char"/>
    <w:basedOn w:val="940"/>
    <w:next w:val="1555"/>
    <w:link w:val="940"/>
    <w:pPr>
      <w:ind w:firstLine="0"/>
      <w:jc w:val="left"/>
      <w:spacing w:after="160" w:line="240" w:lineRule="exact"/>
      <w:widowControl/>
    </w:pPr>
    <w:rPr>
      <w:rFonts w:ascii="Verdana" w:hAnsi="Verdana" w:eastAsia="Times New Roman"/>
      <w:szCs w:val="20"/>
      <w:lang w:eastAsia="en-US"/>
    </w:rPr>
  </w:style>
  <w:style w:type="paragraph" w:styleId="1556">
    <w:name w:val="xl69"/>
    <w:basedOn w:val="940"/>
    <w:next w:val="1556"/>
    <w:link w:val="94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57">
    <w:name w:val="缺省文本"/>
    <w:basedOn w:val="940"/>
    <w:next w:val="1557"/>
    <w:link w:val="940"/>
    <w:pPr>
      <w:ind w:left="100" w:firstLine="0"/>
      <w:jc w:val="left"/>
      <w:spacing w:after="200" w:line="360" w:lineRule="auto"/>
    </w:pPr>
    <w:rPr>
      <w:rFonts w:ascii="Arial" w:hAnsi="Arial" w:eastAsia="宋体" w:cs="黑体"/>
      <w:sz w:val="22"/>
      <w:szCs w:val="21"/>
      <w:lang w:eastAsia="en-US" w:bidi="en-US"/>
    </w:rPr>
  </w:style>
  <w:style w:type="paragraph" w:styleId="1558">
    <w:name w:val="TOC 标题"/>
    <w:basedOn w:val="941"/>
    <w:next w:val="940"/>
    <w:link w:val="940"/>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559">
    <w:name w:val="Char Char 字元 字元 字元 Char Char Char Char"/>
    <w:basedOn w:val="940"/>
    <w:next w:val="1559"/>
    <w:link w:val="940"/>
    <w:pPr>
      <w:ind w:firstLine="0"/>
      <w:spacing w:line="360" w:lineRule="auto"/>
    </w:pPr>
    <w:rPr>
      <w:rFonts w:ascii="Times New Roman" w:eastAsia="宋体"/>
      <w:sz w:val="21"/>
    </w:rPr>
  </w:style>
  <w:style w:type="paragraph" w:styleId="1560">
    <w:name w:val="xl319"/>
    <w:basedOn w:val="940"/>
    <w:next w:val="1560"/>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561">
    <w:name w:val="xl264"/>
    <w:basedOn w:val="940"/>
    <w:next w:val="1561"/>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62">
    <w:name w:val="xl39"/>
    <w:basedOn w:val="940"/>
    <w:next w:val="1562"/>
    <w:link w:val="940"/>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rPr>
  </w:style>
  <w:style w:type="paragraph" w:styleId="1563">
    <w:name w:val="Char Char Char1 Char5"/>
    <w:basedOn w:val="940"/>
    <w:next w:val="1563"/>
    <w:link w:val="940"/>
    <w:pPr>
      <w:spacing w:line="360" w:lineRule="auto"/>
    </w:pPr>
    <w:rPr>
      <w:rFonts w:ascii="宋体" w:hAnsi="宋体" w:eastAsia="宋体"/>
      <w:szCs w:val="20"/>
    </w:rPr>
  </w:style>
  <w:style w:type="paragraph" w:styleId="1564">
    <w:name w:val="xl23"/>
    <w:basedOn w:val="940"/>
    <w:next w:val="1564"/>
    <w:link w:val="940"/>
    <w:pPr>
      <w:ind w:firstLine="0"/>
      <w:jc w:val="left"/>
      <w:spacing w:before="100" w:beforeAutospacing="1" w:after="100" w:afterAutospacing="1" w:line="240" w:lineRule="auto"/>
      <w:widowControl/>
    </w:pPr>
    <w:rPr>
      <w:rFonts w:ascii="宋体" w:hAnsi="宋体" w:eastAsia="宋体"/>
    </w:rPr>
  </w:style>
  <w:style w:type="paragraph" w:styleId="1565">
    <w:name w:val="Plain Text1"/>
    <w:basedOn w:val="940"/>
    <w:next w:val="1565"/>
    <w:link w:val="940"/>
    <w:pPr>
      <w:ind w:firstLine="0"/>
      <w:jc w:val="left"/>
      <w:spacing w:line="240" w:lineRule="auto"/>
      <w:widowControl/>
    </w:pPr>
    <w:rPr>
      <w:rFonts w:ascii="宋体" w:hAnsi="Courier New" w:eastAsia="楷体_GB2312"/>
      <w:sz w:val="26"/>
      <w:szCs w:val="20"/>
    </w:rPr>
  </w:style>
  <w:style w:type="paragraph" w:styleId="1566">
    <w:name w:val="BodyTextIndent1"/>
    <w:basedOn w:val="940"/>
    <w:next w:val="1566"/>
    <w:link w:val="940"/>
    <w:qFormat/>
    <w:pPr>
      <w:ind w:left="420" w:firstLine="200"/>
      <w:jc w:val="both"/>
      <w:spacing w:after="120" w:line="274" w:lineRule="auto"/>
    </w:pPr>
  </w:style>
  <w:style w:type="paragraph" w:styleId="1567">
    <w:name w:val="xl73"/>
    <w:basedOn w:val="940"/>
    <w:next w:val="1567"/>
    <w:link w:val="940"/>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宋体"/>
    </w:rPr>
  </w:style>
  <w:style w:type="paragraph" w:styleId="1568">
    <w:name w:val="TOC 标题11"/>
    <w:basedOn w:val="941"/>
    <w:next w:val="940"/>
    <w:link w:val="940"/>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569">
    <w:name w:val="xl310"/>
    <w:basedOn w:val="940"/>
    <w:next w:val="1569"/>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0">
    <w:name w:val="xl266"/>
    <w:basedOn w:val="940"/>
    <w:next w:val="1570"/>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571">
    <w:name w:val="AODocTxt"/>
    <w:basedOn w:val="940"/>
    <w:next w:val="1571"/>
    <w:link w:val="940"/>
    <w:pPr>
      <w:ind w:left="1425" w:hanging="720"/>
      <w:spacing w:before="240" w:line="260" w:lineRule="atLeast"/>
      <w:widowControl/>
      <w:tabs>
        <w:tab w:val="left" w:pos="1425" w:leader="none"/>
      </w:tabs>
    </w:pPr>
    <w:rPr>
      <w:rFonts w:ascii="Times New Roman" w:eastAsia="宋体"/>
      <w:sz w:val="22"/>
      <w:szCs w:val="20"/>
      <w:lang w:val="en-GB" w:eastAsia="en-US"/>
    </w:rPr>
  </w:style>
  <w:style w:type="paragraph" w:styleId="1572">
    <w:name w:val="表格文字"/>
    <w:basedOn w:val="940"/>
    <w:next w:val="1572"/>
    <w:link w:val="940"/>
    <w:pPr>
      <w:ind w:firstLine="0"/>
      <w:jc w:val="center"/>
      <w:spacing w:line="360" w:lineRule="exact"/>
      <w:tabs>
        <w:tab w:val="left" w:pos="560" w:leader="none"/>
      </w:tabs>
    </w:pPr>
    <w:rPr>
      <w:rFonts w:ascii="Times New Roman" w:eastAsia="宋体"/>
      <w:sz w:val="21"/>
      <w:szCs w:val="28"/>
    </w:rPr>
  </w:style>
  <w:style w:type="paragraph" w:styleId="1573">
    <w:name w:val="Cover Text"/>
    <w:next w:val="1573"/>
    <w:link w:val="940"/>
    <w:pPr>
      <w:jc w:val="both"/>
      <w:spacing w:before="80" w:after="80" w:line="240" w:lineRule="atLeast"/>
    </w:pPr>
    <w:rPr>
      <w:rFonts w:ascii="Arial" w:hAnsi="Arial" w:cs="Arial"/>
      <w:sz w:val="22"/>
      <w:lang w:val="en-US" w:eastAsia="en-US" w:bidi="en-US"/>
    </w:rPr>
  </w:style>
  <w:style w:type="paragraph" w:styleId="1574">
    <w:name w:val="Char Char Char1 Char4"/>
    <w:basedOn w:val="940"/>
    <w:next w:val="1574"/>
    <w:link w:val="940"/>
    <w:pPr>
      <w:spacing w:line="360" w:lineRule="auto"/>
    </w:pPr>
    <w:rPr>
      <w:rFonts w:ascii="宋体" w:hAnsi="宋体" w:eastAsia="宋体"/>
      <w:szCs w:val="20"/>
    </w:rPr>
  </w:style>
  <w:style w:type="paragraph" w:styleId="1575">
    <w:name w:val="Cap 层级 3"/>
    <w:next w:val="1575"/>
    <w:link w:val="940"/>
    <w:pPr>
      <w:numPr>
        <w:ilvl w:val="0"/>
        <w:numId w:val="9"/>
      </w:numPr>
      <w:spacing w:after="60" w:line="276" w:lineRule="auto"/>
      <w:tabs>
        <w:tab w:val="left" w:pos="1020" w:leader="none"/>
      </w:tabs>
    </w:pPr>
    <w:rPr>
      <w:rFonts w:ascii="Arial" w:hAnsi="Arial" w:eastAsia="楷体_GB2312" w:cs="Arial"/>
      <w:sz w:val="22"/>
      <w:szCs w:val="18"/>
      <w:lang w:val="en-US" w:eastAsia="zh-CN" w:bidi="ar-SA"/>
    </w:rPr>
  </w:style>
  <w:style w:type="paragraph" w:styleId="1576">
    <w:name w:val="（符号）目录2"/>
    <w:basedOn w:val="940"/>
    <w:next w:val="1576"/>
    <w:link w:val="940"/>
    <w:pPr>
      <w:ind w:left="480" w:firstLine="0"/>
      <w:spacing w:line="500" w:lineRule="exact"/>
    </w:pPr>
    <w:rPr>
      <w:rFonts w:ascii="Times New Roman" w:eastAsia="宋体" w:cs="宋体"/>
      <w:szCs w:val="20"/>
    </w:rPr>
  </w:style>
  <w:style w:type="paragraph" w:styleId="1577">
    <w:name w:val="xl42"/>
    <w:basedOn w:val="940"/>
    <w:next w:val="1577"/>
    <w:link w:val="940"/>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578">
    <w:name w:val="_Style 2"/>
    <w:basedOn w:val="940"/>
    <w:next w:val="1578"/>
    <w:link w:val="940"/>
    <w:pPr>
      <w:ind w:firstLine="0"/>
      <w:spacing w:line="240" w:lineRule="auto"/>
    </w:pPr>
    <w:rPr>
      <w:rFonts w:ascii="Times New Roman" w:eastAsia="宋体"/>
      <w:sz w:val="21"/>
    </w:rPr>
  </w:style>
  <w:style w:type="paragraph" w:styleId="1579">
    <w:name w:val="彩色列表 - 着色 11"/>
    <w:basedOn w:val="940"/>
    <w:next w:val="1579"/>
    <w:link w:val="940"/>
    <w:uiPriority w:val="99"/>
    <w:pPr>
      <w:ind w:firstLine="420"/>
    </w:pPr>
    <w:rPr>
      <w:sz w:val="20"/>
    </w:rPr>
  </w:style>
  <w:style w:type="paragraph" w:styleId="1580">
    <w:name w:val=" Char Char 字元 字元 字元 Char Char Char Char"/>
    <w:basedOn w:val="940"/>
    <w:next w:val="1580"/>
    <w:link w:val="940"/>
    <w:pPr>
      <w:ind w:firstLine="0"/>
      <w:spacing w:line="360" w:lineRule="auto"/>
    </w:pPr>
    <w:rPr>
      <w:rFonts w:ascii="Times New Roman" w:eastAsia="宋体"/>
      <w:sz w:val="21"/>
    </w:rPr>
  </w:style>
  <w:style w:type="paragraph" w:styleId="1581">
    <w:name w:val="flName"/>
    <w:basedOn w:val="940"/>
    <w:next w:val="1581"/>
    <w:link w:val="940"/>
    <w:pPr>
      <w:ind w:firstLine="0"/>
      <w:jc w:val="center"/>
      <w:spacing w:before="320" w:after="160" w:line="360" w:lineRule="atLeast"/>
    </w:pPr>
    <w:rPr>
      <w:rFonts w:ascii="Arial" w:eastAsia="黑体"/>
      <w:sz w:val="32"/>
      <w:szCs w:val="20"/>
    </w:rPr>
  </w:style>
  <w:style w:type="paragraph" w:styleId="1582">
    <w:name w:val="正文（缩进）"/>
    <w:basedOn w:val="940"/>
    <w:next w:val="1582"/>
    <w:link w:val="954"/>
    <w:pPr>
      <w:ind w:firstLine="480"/>
      <w:spacing w:before="156" w:after="156" w:line="360" w:lineRule="auto"/>
    </w:pPr>
    <w:rPr>
      <w:rFonts w:ascii="Times New Roman" w:eastAsia="宋体"/>
    </w:rPr>
  </w:style>
  <w:style w:type="paragraph" w:styleId="1583">
    <w:name w:val="font7"/>
    <w:basedOn w:val="940"/>
    <w:next w:val="1583"/>
    <w:link w:val="940"/>
    <w:pPr>
      <w:ind w:firstLine="0"/>
      <w:jc w:val="left"/>
      <w:spacing w:before="100" w:beforeAutospacing="1" w:after="100" w:afterAutospacing="1" w:line="240" w:lineRule="auto"/>
      <w:widowControl/>
    </w:pPr>
    <w:rPr>
      <w:rFonts w:ascii="宋体" w:hAnsi="宋体" w:eastAsia="宋体" w:cs="宋体"/>
      <w:color w:val="000000"/>
      <w:sz w:val="22"/>
      <w:szCs w:val="22"/>
    </w:rPr>
  </w:style>
  <w:style w:type="paragraph" w:styleId="1584">
    <w:name w:val="二级条标题"/>
    <w:basedOn w:val="1540"/>
    <w:next w:val="1289"/>
    <w:link w:val="940"/>
    <w:pPr>
      <w:ind w:left="2880" w:hanging="360"/>
      <w:tabs>
        <w:tab w:val="left" w:pos="2880" w:leader="none"/>
      </w:tabs>
      <w:outlineLvl w:val="3"/>
    </w:pPr>
    <w:rPr>
      <w:rFonts w:eastAsia="宋体"/>
    </w:rPr>
  </w:style>
  <w:style w:type="paragraph" w:styleId="1585">
    <w:name w:val="样式1"/>
    <w:basedOn w:val="940"/>
    <w:next w:val="1585"/>
    <w:link w:val="940"/>
    <w:pPr>
      <w:ind w:left="630" w:firstLine="0"/>
      <w:jc w:val="left"/>
      <w:spacing w:before="120" w:after="120" w:line="360" w:lineRule="auto"/>
    </w:pPr>
    <w:rPr>
      <w:rFonts w:ascii="Times New Roman" w:eastAsia="宋体"/>
      <w:sz w:val="18"/>
      <w:szCs w:val="18"/>
    </w:rPr>
  </w:style>
  <w:style w:type="paragraph" w:styleId="1586">
    <w:name w:val="xl43"/>
    <w:basedOn w:val="940"/>
    <w:next w:val="1586"/>
    <w:link w:val="940"/>
    <w:pPr>
      <w:ind w:firstLine="0"/>
      <w:jc w:val="right"/>
      <w:spacing w:before="100" w:beforeAutospacing="1" w:after="100" w:afterAutospacing="1" w:line="240" w:lineRule="auto"/>
      <w:widowControl/>
      <w:pBdr>
        <w:left w:val="single" w:color="000000" w:sz="4" w:space="0"/>
        <w:bottom w:val="single" w:color="000000" w:sz="4" w:space="0"/>
        <w:right w:val="single" w:color="000000" w:sz="8" w:space="0"/>
      </w:pBdr>
    </w:pPr>
    <w:rPr>
      <w:rFonts w:ascii="宋体" w:hAnsi="宋体" w:eastAsia="宋体"/>
    </w:rPr>
  </w:style>
  <w:style w:type="paragraph" w:styleId="1587">
    <w:name w:val="xl274"/>
    <w:basedOn w:val="940"/>
    <w:next w:val="158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8">
    <w:name w:val="Table Text"/>
    <w:next w:val="1588"/>
    <w:link w:val="994"/>
    <w:pPr>
      <w:tabs>
        <w:tab w:val="decimal" w:pos="0" w:leader="none"/>
      </w:tabs>
    </w:pPr>
    <w:rPr>
      <w:rFonts w:ascii="Arial" w:hAnsi="Arial"/>
      <w:sz w:val="21"/>
      <w:szCs w:val="21"/>
      <w:lang w:val="en-US" w:eastAsia="zh-CN" w:bidi="ar-SA"/>
    </w:rPr>
  </w:style>
  <w:style w:type="paragraph" w:styleId="1589">
    <w:name w:val="phead"/>
    <w:basedOn w:val="940"/>
    <w:next w:val="1589"/>
    <w:link w:val="940"/>
    <w:pPr>
      <w:ind w:firstLine="0"/>
      <w:jc w:val="left"/>
      <w:spacing w:before="100" w:beforeAutospacing="1" w:after="100" w:afterAutospacing="1" w:line="240" w:lineRule="auto"/>
      <w:widowControl/>
    </w:pPr>
    <w:rPr>
      <w:rFonts w:ascii="Verdana" w:hAnsi="Verdana" w:eastAsia="宋体" w:cs="宋体"/>
      <w:color w:val="000000"/>
      <w:sz w:val="20"/>
      <w:szCs w:val="20"/>
    </w:rPr>
  </w:style>
  <w:style w:type="paragraph" w:styleId="1590">
    <w:name w:val="xl288"/>
    <w:basedOn w:val="940"/>
    <w:next w:val="1590"/>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91">
    <w:name w:val="正文（标记）"/>
    <w:basedOn w:val="940"/>
    <w:next w:val="1591"/>
    <w:link w:val="1111"/>
    <w:pPr>
      <w:numPr>
        <w:ilvl w:val="0"/>
        <w:numId w:val="10"/>
      </w:numPr>
      <w:spacing w:before="156" w:after="156" w:line="240" w:lineRule="auto"/>
      <w:tabs>
        <w:tab w:val="left" w:pos="900" w:leader="none"/>
      </w:tabs>
    </w:pPr>
    <w:rPr>
      <w:rFonts w:ascii="Times New Roman" w:eastAsia="宋体"/>
    </w:rPr>
  </w:style>
  <w:style w:type="paragraph" w:styleId="1592">
    <w:name w:val="目录 11"/>
    <w:basedOn w:val="1528"/>
    <w:next w:val="940"/>
    <w:link w:val="940"/>
    <w:qFormat/>
    <w:pPr>
      <w:jc w:val="left"/>
      <w:spacing w:after="100" w:line="259" w:lineRule="auto"/>
      <w:widowControl/>
    </w:pPr>
    <w:rPr>
      <w:rFonts w:ascii="Calibri" w:hAnsi="Calibri" w:eastAsia="宋体" w:cs="Times New Roman"/>
      <w:sz w:val="22"/>
      <w:szCs w:val="22"/>
      <w:lang w:val="en-US" w:eastAsia="zh-CN" w:bidi="ar-SA"/>
    </w:rPr>
  </w:style>
  <w:style w:type="paragraph" w:styleId="1593">
    <w:name w:val="FUNO标题4"/>
    <w:next w:val="940"/>
    <w:link w:val="940"/>
    <w:pPr>
      <w:ind w:left="850" w:hanging="425"/>
      <w:spacing w:before="156" w:after="200" w:line="276" w:lineRule="auto"/>
      <w:outlineLvl w:val="3"/>
    </w:pPr>
    <w:rPr>
      <w:rFonts w:ascii="Arial Unicode MS" w:hAnsi="Arial Unicode MS"/>
      <w:b/>
      <w:sz w:val="30"/>
      <w:lang w:val="en-US" w:eastAsia="en-US" w:bidi="en-US"/>
    </w:rPr>
  </w:style>
  <w:style w:type="paragraph" w:styleId="1594">
    <w:name w:val="xl317"/>
    <w:basedOn w:val="940"/>
    <w:next w:val="1594"/>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95">
    <w:name w:val="xl325"/>
    <w:basedOn w:val="940"/>
    <w:next w:val="1595"/>
    <w:link w:val="94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6">
    <w:name w:val="正文缩进1"/>
    <w:basedOn w:val="940"/>
    <w:next w:val="1596"/>
    <w:link w:val="940"/>
    <w:pPr>
      <w:ind w:firstLine="419"/>
      <w:jc w:val="left"/>
      <w:spacing w:after="200" w:line="997" w:lineRule="atLeast"/>
      <w:widowControl/>
    </w:pPr>
    <w:rPr>
      <w:rFonts w:ascii="Calibri" w:hAnsi="Calibri" w:eastAsia="宋体" w:cs="黑体"/>
      <w:sz w:val="22"/>
      <w:szCs w:val="22"/>
      <w:lang w:eastAsia="en-US" w:bidi="en-US"/>
    </w:rPr>
  </w:style>
  <w:style w:type="paragraph" w:styleId="1597">
    <w:name w:val="xl285"/>
    <w:basedOn w:val="940"/>
    <w:next w:val="159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8">
    <w:name w:val="xl305"/>
    <w:basedOn w:val="940"/>
    <w:next w:val="1598"/>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599">
    <w:name w:val="xl52"/>
    <w:basedOn w:val="940"/>
    <w:next w:val="1599"/>
    <w:link w:val="940"/>
    <w:pPr>
      <w:ind w:firstLine="0"/>
      <w:jc w:val="right"/>
      <w:spacing w:before="100" w:beforeAutospacing="1" w:after="100" w:afterAutospacing="1" w:line="240" w:lineRule="auto"/>
      <w:widowControl/>
      <w:pBdr>
        <w:left w:val="single" w:color="000000" w:sz="4" w:space="0"/>
        <w:bottom w:val="single" w:color="000000" w:sz="8" w:space="0"/>
        <w:right w:val="single" w:color="000000" w:sz="8" w:space="0"/>
      </w:pBdr>
    </w:pPr>
    <w:rPr>
      <w:rFonts w:ascii="宋体" w:hAnsi="宋体" w:eastAsia="宋体"/>
    </w:rPr>
  </w:style>
  <w:style w:type="paragraph" w:styleId="1600">
    <w:name w:val="msonormal"/>
    <w:basedOn w:val="940"/>
    <w:next w:val="1600"/>
    <w:link w:val="940"/>
    <w:pPr>
      <w:ind w:firstLine="0"/>
      <w:jc w:val="left"/>
      <w:spacing w:before="100" w:beforeAutospacing="1" w:after="100" w:afterAutospacing="1" w:line="240" w:lineRule="auto"/>
      <w:widowControl/>
    </w:pPr>
    <w:rPr>
      <w:rFonts w:ascii="宋体" w:hAnsi="宋体" w:eastAsia="宋体" w:cs="宋体"/>
    </w:rPr>
  </w:style>
  <w:style w:type="paragraph" w:styleId="1601">
    <w:name w:val="xl320"/>
    <w:basedOn w:val="940"/>
    <w:next w:val="1601"/>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02">
    <w:name w:val="xl85"/>
    <w:basedOn w:val="940"/>
    <w:next w:val="1602"/>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3">
    <w:name w:val="xl47"/>
    <w:basedOn w:val="940"/>
    <w:next w:val="1603"/>
    <w:link w:val="940"/>
    <w:pPr>
      <w:ind w:firstLine="0"/>
      <w:jc w:val="right"/>
      <w:spacing w:before="100" w:beforeAutospacing="1" w:after="100" w:afterAutospacing="1" w:line="240" w:lineRule="auto"/>
      <w:widowControl/>
      <w:pBdr>
        <w:top w:val="single" w:color="000000" w:sz="4" w:space="0"/>
        <w:left w:val="single" w:color="000000" w:sz="4" w:space="0"/>
        <w:right w:val="single" w:color="000000" w:sz="8" w:space="0"/>
      </w:pBdr>
    </w:pPr>
    <w:rPr>
      <w:rFonts w:ascii="宋体" w:hAnsi="宋体" w:eastAsia="宋体"/>
      <w:color w:val="000000"/>
    </w:rPr>
  </w:style>
  <w:style w:type="paragraph" w:styleId="1604">
    <w:name w:val="Default"/>
    <w:next w:val="1604"/>
    <w:link w:val="940"/>
    <w:qFormat/>
    <w:pPr>
      <w:widowControl w:val="off"/>
    </w:pPr>
    <w:rPr>
      <w:rFonts w:ascii="宋体" w:cs="宋体"/>
      <w:color w:val="000000"/>
      <w:sz w:val="24"/>
      <w:szCs w:val="24"/>
      <w:lang w:val="en-US" w:eastAsia="zh-CN" w:bidi="ar-SA"/>
    </w:rPr>
  </w:style>
  <w:style w:type="paragraph" w:styleId="1605">
    <w:name w:val="d正文"/>
    <w:basedOn w:val="940"/>
    <w:next w:val="1605"/>
    <w:link w:val="1065"/>
    <w:pPr>
      <w:ind w:firstLine="480"/>
      <w:spacing w:line="360" w:lineRule="auto"/>
    </w:pPr>
    <w:rPr>
      <w:rFonts w:hAnsi="仿宋_GB2312" w:eastAsia="宋体"/>
      <w:bCs/>
    </w:rPr>
  </w:style>
  <w:style w:type="paragraph" w:styleId="1606">
    <w:name w:val="列表段落"/>
    <w:basedOn w:val="940"/>
    <w:next w:val="1606"/>
    <w:link w:val="989"/>
    <w:qFormat/>
    <w:pPr>
      <w:ind w:firstLine="420"/>
      <w:spacing w:line="240" w:lineRule="auto"/>
    </w:pPr>
    <w:rPr>
      <w:rFonts w:ascii="Calibri" w:hAnsi="Calibri" w:eastAsia="宋体"/>
      <w:sz w:val="21"/>
      <w:szCs w:val="22"/>
    </w:rPr>
  </w:style>
  <w:style w:type="paragraph" w:styleId="1607">
    <w:name w:val=" Char1"/>
    <w:basedOn w:val="940"/>
    <w:next w:val="1607"/>
    <w:link w:val="940"/>
    <w:pPr>
      <w:ind w:firstLine="0"/>
      <w:spacing w:line="360" w:lineRule="auto"/>
    </w:pPr>
    <w:rPr>
      <w:rFonts w:ascii="Times New Roman" w:eastAsia="宋体"/>
      <w:szCs w:val="20"/>
    </w:rPr>
  </w:style>
  <w:style w:type="paragraph" w:styleId="1608">
    <w:name w:val="CM8"/>
    <w:basedOn w:val="1604"/>
    <w:next w:val="1604"/>
    <w:link w:val="940"/>
    <w:pPr>
      <w:spacing w:line="468" w:lineRule="atLeast"/>
    </w:pPr>
    <w:rPr>
      <w:rFonts w:ascii="Times New Roman" w:cs="Times New Roman"/>
      <w:color w:val="000000"/>
      <w:szCs w:val="20"/>
    </w:rPr>
  </w:style>
  <w:style w:type="paragraph" w:styleId="1609">
    <w:name w:val="xl306"/>
    <w:basedOn w:val="940"/>
    <w:next w:val="1609"/>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0">
    <w:name w:val="标题 41"/>
    <w:basedOn w:val="940"/>
    <w:next w:val="940"/>
    <w:link w:val="940"/>
    <w:pPr>
      <w:ind w:firstLine="419"/>
      <w:jc w:val="left"/>
      <w:spacing w:before="238" w:after="238" w:line="1354" w:lineRule="atLeast"/>
      <w:widowControl/>
    </w:pPr>
    <w:rPr>
      <w:rFonts w:ascii="宋体" w:hAnsi="Calibri" w:eastAsia="宋体" w:cs="黑体"/>
      <w:b/>
      <w:szCs w:val="22"/>
      <w:lang w:eastAsia="en-US" w:bidi="en-US"/>
    </w:rPr>
  </w:style>
  <w:style w:type="paragraph" w:styleId="1611">
    <w:name w:val="xl291"/>
    <w:basedOn w:val="940"/>
    <w:next w:val="1611"/>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12">
    <w:name w:val="xl46"/>
    <w:basedOn w:val="940"/>
    <w:next w:val="1612"/>
    <w:link w:val="940"/>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613">
    <w:name w:val="样式 (西文) 宋体 小四 首行缩进:  0.95 厘米 段前: 5 磅 段后: 5 磅 行距: 1.5 倍行距"/>
    <w:basedOn w:val="940"/>
    <w:next w:val="1613"/>
    <w:link w:val="940"/>
    <w:pPr>
      <w:ind w:firstLine="540"/>
      <w:jc w:val="left"/>
      <w:spacing w:before="100" w:after="100" w:line="360" w:lineRule="auto"/>
      <w:widowControl/>
    </w:pPr>
    <w:rPr>
      <w:rFonts w:ascii="宋体" w:hAnsi="宋体" w:eastAsia="宋体" w:cs="宋体"/>
      <w:szCs w:val="22"/>
      <w:lang w:eastAsia="en-US" w:bidi="en-US"/>
    </w:rPr>
  </w:style>
  <w:style w:type="paragraph" w:styleId="1614">
    <w:name w:val="xl261"/>
    <w:basedOn w:val="940"/>
    <w:next w:val="1614"/>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15">
    <w:name w:val="标题 12"/>
    <w:basedOn w:val="940"/>
    <w:next w:val="940"/>
    <w:link w:val="940"/>
    <w:pPr>
      <w:ind w:firstLine="419"/>
      <w:jc w:val="center"/>
      <w:spacing w:before="238" w:after="238" w:line="2069" w:lineRule="atLeast"/>
      <w:widowControl/>
    </w:pPr>
    <w:rPr>
      <w:rFonts w:ascii="宋体" w:hAnsi="Calibri" w:eastAsia="宋体" w:cs="黑体"/>
      <w:b/>
      <w:sz w:val="31"/>
      <w:szCs w:val="22"/>
      <w:lang w:eastAsia="en-US" w:bidi="en-US"/>
    </w:rPr>
  </w:style>
  <w:style w:type="paragraph" w:styleId="1616">
    <w:name w:val="xl277"/>
    <w:basedOn w:val="940"/>
    <w:next w:val="161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17">
    <w:name w:val="xl64"/>
    <w:basedOn w:val="940"/>
    <w:next w:val="1617"/>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8">
    <w:name w:val="列出段落3"/>
    <w:basedOn w:val="940"/>
    <w:next w:val="1618"/>
    <w:link w:val="940"/>
    <w:pPr>
      <w:ind w:firstLine="420"/>
      <w:jc w:val="left"/>
      <w:spacing w:after="200" w:line="276" w:lineRule="auto"/>
      <w:widowControl/>
    </w:pPr>
    <w:rPr>
      <w:rFonts w:ascii="Calibri" w:hAnsi="Calibri" w:eastAsia="宋体" w:cs="黑体"/>
      <w:sz w:val="22"/>
      <w:szCs w:val="22"/>
      <w:lang w:eastAsia="en-US" w:bidi="en-US"/>
    </w:rPr>
  </w:style>
  <w:style w:type="paragraph" w:styleId="1619">
    <w:name w:val="图样式"/>
    <w:basedOn w:val="940"/>
    <w:next w:val="1619"/>
    <w:link w:val="940"/>
    <w:pPr>
      <w:ind w:firstLine="0"/>
      <w:jc w:val="center"/>
      <w:keepNext/>
      <w:spacing w:before="80" w:after="80" w:line="360" w:lineRule="auto"/>
      <w:widowControl/>
    </w:pPr>
    <w:rPr>
      <w:rFonts w:ascii="FrutigerNext LT Regular" w:hAnsi="FrutigerNext LT Regular" w:eastAsia="宋体" w:cs="黑体"/>
      <w:sz w:val="22"/>
      <w:szCs w:val="21"/>
      <w:lang w:eastAsia="en-US" w:bidi="en-US"/>
    </w:rPr>
  </w:style>
  <w:style w:type="paragraph" w:styleId="1620">
    <w:name w:val="xl87"/>
    <w:basedOn w:val="940"/>
    <w:next w:val="1620"/>
    <w:link w:val="940"/>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rPr>
  </w:style>
  <w:style w:type="paragraph" w:styleId="1621">
    <w:name w:val="样式8"/>
    <w:basedOn w:val="945"/>
    <w:next w:val="1621"/>
    <w:link w:val="990"/>
    <w:pPr>
      <w:numPr>
        <w:ilvl w:val="0"/>
        <w:numId w:val="0"/>
      </w:numPr>
      <w:spacing w:before="120" w:after="120" w:line="360" w:lineRule="auto"/>
      <w:tabs>
        <w:tab w:val="left" w:pos="2445" w:leader="none"/>
      </w:tabs>
    </w:pPr>
    <w:rPr>
      <w:rFonts w:ascii="Times New Roman" w:hAnsi="Times New Roman" w:eastAsia="仿宋"/>
      <w:sz w:val="28"/>
    </w:rPr>
  </w:style>
  <w:style w:type="paragraph" w:styleId="1622">
    <w:name w:val="样式2"/>
    <w:basedOn w:val="940"/>
    <w:next w:val="1622"/>
    <w:link w:val="1185"/>
    <w:pPr>
      <w:ind w:left="1260" w:firstLine="0"/>
      <w:spacing w:line="360" w:lineRule="auto"/>
    </w:pPr>
    <w:rPr>
      <w:rFonts w:ascii="Times New Roman" w:eastAsia="宋体"/>
    </w:rPr>
  </w:style>
  <w:style w:type="paragraph" w:styleId="1623">
    <w:name w:val="封面华为技术"/>
    <w:basedOn w:val="940"/>
    <w:next w:val="1623"/>
    <w:link w:val="940"/>
    <w:pPr>
      <w:ind w:firstLine="0"/>
      <w:jc w:val="center"/>
      <w:spacing w:after="200" w:line="360" w:lineRule="auto"/>
    </w:pPr>
    <w:rPr>
      <w:rFonts w:ascii="Arial" w:hAnsi="Arial" w:eastAsia="黑体" w:cs="黑体"/>
      <w:sz w:val="32"/>
      <w:szCs w:val="32"/>
      <w:lang w:eastAsia="en-US" w:bidi="en-US"/>
    </w:rPr>
  </w:style>
  <w:style w:type="paragraph" w:styleId="1624">
    <w:name w:val="List Paragraph"/>
    <w:basedOn w:val="940"/>
    <w:next w:val="1624"/>
    <w:link w:val="940"/>
    <w:qFormat/>
    <w:pPr>
      <w:ind w:firstLine="420"/>
    </w:pPr>
    <w:rPr>
      <w:rFonts w:ascii="Calibri" w:hAnsi="Calibri"/>
      <w:szCs w:val="22"/>
    </w:rPr>
  </w:style>
  <w:style w:type="paragraph" w:styleId="1625">
    <w:name w:val="Char Char1 Char Char Char Char Char Char Char Char"/>
    <w:basedOn w:val="940"/>
    <w:next w:val="1625"/>
    <w:link w:val="940"/>
    <w:pPr>
      <w:ind w:firstLine="0"/>
      <w:spacing w:after="160" w:line="240" w:lineRule="exact"/>
    </w:pPr>
    <w:rPr>
      <w:rFonts w:ascii="Verdana" w:hAnsi="Verdana" w:eastAsia="宋体"/>
      <w:sz w:val="20"/>
      <w:szCs w:val="20"/>
      <w:lang w:eastAsia="en-US"/>
    </w:rPr>
  </w:style>
  <w:style w:type="paragraph" w:styleId="1626">
    <w:name w:val="东莞正文"/>
    <w:basedOn w:val="940"/>
    <w:next w:val="1626"/>
    <w:link w:val="940"/>
    <w:pPr>
      <w:ind w:firstLine="480"/>
      <w:spacing w:line="360" w:lineRule="auto"/>
    </w:pPr>
    <w:rPr>
      <w:rFonts w:ascii="Arial" w:hAnsi="Arial"/>
      <w:color w:val="000000"/>
      <w:szCs w:val="20"/>
    </w:rPr>
  </w:style>
  <w:style w:type="paragraph" w:styleId="1627">
    <w:name w:val="标题1"/>
    <w:basedOn w:val="940"/>
    <w:next w:val="1627"/>
    <w:link w:val="1114"/>
    <w:pPr>
      <w:ind w:firstLine="0"/>
      <w:spacing w:line="360" w:lineRule="auto"/>
    </w:pPr>
    <w:rPr>
      <w:rFonts w:ascii="Times New Roman" w:eastAsia="宋体"/>
      <w:sz w:val="21"/>
    </w:rPr>
  </w:style>
  <w:style w:type="paragraph" w:styleId="1628">
    <w:name w:val="CM28"/>
    <w:basedOn w:val="1604"/>
    <w:next w:val="1604"/>
    <w:link w:val="940"/>
    <w:pPr>
      <w:spacing w:line="468" w:lineRule="atLeast"/>
    </w:pPr>
    <w:rPr>
      <w:rFonts w:ascii="Times New Roman" w:cs="Times New Roman"/>
      <w:color w:val="000000"/>
      <w:szCs w:val="20"/>
    </w:rPr>
  </w:style>
  <w:style w:type="paragraph" w:styleId="1629">
    <w:name w:val="xl45"/>
    <w:basedOn w:val="940"/>
    <w:next w:val="1629"/>
    <w:link w:val="94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630">
    <w:name w:val="xl323"/>
    <w:basedOn w:val="940"/>
    <w:next w:val="1630"/>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1">
    <w:name w:val="样式 标题 3 + (中文) 黑体 小四 非加粗 段前: 7.8 磅 段后: 0 磅 行距: 固定值 20 磅"/>
    <w:basedOn w:val="943"/>
    <w:next w:val="1631"/>
    <w:link w:val="940"/>
    <w:pPr>
      <w:ind w:left="0" w:firstLine="137"/>
      <w:spacing w:before="0" w:after="0" w:line="400" w:lineRule="exact"/>
    </w:pPr>
    <w:rPr>
      <w:rFonts w:ascii="Times New Roman" w:hAnsi="黑体" w:eastAsia="黑体" w:cs="宋体"/>
      <w:sz w:val="24"/>
      <w:szCs w:val="20"/>
    </w:rPr>
  </w:style>
  <w:style w:type="paragraph" w:styleId="1632">
    <w:name w:val="条款样式"/>
    <w:basedOn w:val="940"/>
    <w:next w:val="1632"/>
    <w:link w:val="1017"/>
    <w:pPr>
      <w:ind w:left="770" w:hanging="770"/>
      <w:jc w:val="left"/>
      <w:spacing w:line="440" w:lineRule="exact"/>
      <w:tabs>
        <w:tab w:val="left" w:pos="770" w:leader="none"/>
      </w:tabs>
    </w:pPr>
    <w:rPr>
      <w:rFonts w:ascii="Calibri" w:hAnsi="Calibri" w:eastAsia="宋体"/>
      <w:sz w:val="21"/>
      <w:szCs w:val="22"/>
      <w:lang w:val="zh-CN"/>
    </w:rPr>
  </w:style>
  <w:style w:type="paragraph" w:styleId="1633">
    <w:name w:val="xl253"/>
    <w:basedOn w:val="940"/>
    <w:next w:val="1633"/>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4">
    <w:name w:val="xl257"/>
    <w:basedOn w:val="940"/>
    <w:next w:val="1634"/>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35">
    <w:name w:val="标题 2u"/>
    <w:basedOn w:val="943"/>
    <w:next w:val="940"/>
    <w:link w:val="940"/>
    <w:qFormat/>
    <w:pPr>
      <w:ind w:left="0" w:firstLine="0"/>
      <w:jc w:val="both"/>
      <w:spacing w:before="0" w:line="360" w:lineRule="auto"/>
    </w:pPr>
    <w:rPr>
      <w:b/>
      <w:bCs/>
      <w:szCs w:val="32"/>
    </w:rPr>
  </w:style>
  <w:style w:type="paragraph" w:styleId="1636">
    <w:name w:val="pa-2"/>
    <w:basedOn w:val="940"/>
    <w:next w:val="1636"/>
    <w:link w:val="940"/>
    <w:pPr>
      <w:ind w:firstLine="0"/>
      <w:jc w:val="left"/>
      <w:spacing w:before="150" w:after="150" w:line="240" w:lineRule="auto"/>
      <w:widowControl/>
    </w:pPr>
    <w:rPr>
      <w:rFonts w:ascii="宋体" w:hAnsi="宋体" w:eastAsia="宋体" w:cs="宋体"/>
      <w:lang w:eastAsia="en-US" w:bidi="en-US"/>
    </w:rPr>
  </w:style>
  <w:style w:type="paragraph" w:styleId="1637">
    <w:name w:val="6'"/>
    <w:basedOn w:val="940"/>
    <w:next w:val="1637"/>
    <w:link w:val="940"/>
    <w:pPr>
      <w:ind w:firstLine="0"/>
      <w:jc w:val="center"/>
      <w:spacing w:line="320" w:lineRule="exact"/>
    </w:pPr>
    <w:rPr>
      <w:rFonts w:ascii="Times New Roman" w:eastAsia="宋体"/>
      <w:spacing w:val="20"/>
      <w:sz w:val="21"/>
    </w:rPr>
  </w:style>
  <w:style w:type="paragraph" w:styleId="1638">
    <w:name w:val="xl309"/>
    <w:basedOn w:val="940"/>
    <w:next w:val="1638"/>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39">
    <w:name w:val="p0"/>
    <w:basedOn w:val="940"/>
    <w:next w:val="1639"/>
    <w:link w:val="940"/>
    <w:qFormat/>
    <w:pPr>
      <w:widowControl/>
    </w:pPr>
    <w:rPr>
      <w:rFonts w:ascii="Calibri" w:hAnsi="Calibri" w:cs="Calibri"/>
      <w:szCs w:val="21"/>
    </w:rPr>
  </w:style>
  <w:style w:type="paragraph" w:styleId="1640">
    <w:name w:val="正文文本缩进 Char Char"/>
    <w:basedOn w:val="940"/>
    <w:next w:val="1640"/>
    <w:link w:val="1161"/>
    <w:pPr>
      <w:ind w:left="420" w:firstLine="0"/>
      <w:spacing w:after="120" w:line="240" w:lineRule="auto"/>
    </w:pPr>
    <w:rPr>
      <w:rFonts w:ascii="Times New Roman" w:eastAsia="宋体"/>
      <w:sz w:val="21"/>
      <w:szCs w:val="20"/>
    </w:rPr>
  </w:style>
  <w:style w:type="paragraph" w:styleId="1641">
    <w:name w:val="AONormal"/>
    <w:next w:val="1641"/>
    <w:link w:val="940"/>
    <w:pPr>
      <w:jc w:val="both"/>
      <w:spacing w:line="260" w:lineRule="atLeast"/>
    </w:pPr>
    <w:rPr>
      <w:sz w:val="22"/>
      <w:lang w:val="en-GB" w:eastAsia="en-US" w:bidi="ar-SA"/>
    </w:rPr>
  </w:style>
  <w:style w:type="paragraph" w:styleId="1642">
    <w:name w:val="xl324"/>
    <w:basedOn w:val="940"/>
    <w:next w:val="1642"/>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43">
    <w:name w:val="xl33"/>
    <w:basedOn w:val="940"/>
    <w:next w:val="1643"/>
    <w:link w:val="940"/>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644">
    <w:name w:val="表格题注"/>
    <w:basedOn w:val="940"/>
    <w:next w:val="1644"/>
    <w:link w:val="940"/>
    <w:pPr>
      <w:ind w:firstLine="0"/>
      <w:jc w:val="left"/>
      <w:spacing w:after="200" w:line="240" w:lineRule="auto"/>
    </w:pPr>
    <w:rPr>
      <w:rFonts w:ascii="Calibri" w:hAnsi="Calibri" w:eastAsia="宋体" w:cs="黑体"/>
      <w:sz w:val="22"/>
      <w:lang w:eastAsia="en-US" w:bidi="en-US"/>
    </w:rPr>
  </w:style>
  <w:style w:type="paragraph" w:styleId="1645">
    <w:name w:val="WPSOffice手动目录 1"/>
    <w:next w:val="1645"/>
    <w:link w:val="940"/>
    <w:rPr>
      <w:lang w:val="en-US" w:eastAsia="zh-CN" w:bidi="ar-SA"/>
    </w:rPr>
  </w:style>
  <w:style w:type="paragraph" w:styleId="1646">
    <w:name w:val="样式4"/>
    <w:basedOn w:val="942"/>
    <w:next w:val="1646"/>
    <w:link w:val="940"/>
    <w:pPr>
      <w:ind w:firstLine="0"/>
      <w:spacing w:before="0" w:after="0" w:line="240" w:lineRule="auto"/>
      <w:tabs>
        <w:tab w:val="clear" w:pos="8296" w:leader="none"/>
      </w:tabs>
    </w:pPr>
    <w:rPr>
      <w:rFonts w:ascii="Times New Roman" w:hAnsi="Times New Roman" w:cs="Times New Roman"/>
      <w:b w:val="0"/>
      <w:bCs w:val="0"/>
      <w:smallCaps w:val="0"/>
      <w:sz w:val="28"/>
      <w:szCs w:val="20"/>
    </w:rPr>
  </w:style>
  <w:style w:type="paragraph" w:styleId="1647">
    <w:name w:val="cucd-0"/>
    <w:next w:val="1647"/>
    <w:link w:val="940"/>
    <w:qFormat/>
    <w:pPr>
      <w:ind w:firstLine="480"/>
      <w:spacing w:line="360" w:lineRule="auto"/>
    </w:pPr>
    <w:rPr>
      <w:rFonts w:ascii="宋体"/>
      <w:sz w:val="24"/>
      <w:szCs w:val="24"/>
      <w:lang w:val="en-US" w:eastAsia="zh-CN" w:bidi="ar-SA"/>
    </w:rPr>
  </w:style>
  <w:style w:type="paragraph" w:styleId="1648">
    <w:name w:val="_Style 3"/>
    <w:basedOn w:val="940"/>
    <w:next w:val="1648"/>
    <w:link w:val="940"/>
    <w:pPr>
      <w:ind w:firstLine="420"/>
      <w:spacing w:line="240" w:lineRule="auto"/>
    </w:pPr>
    <w:rPr>
      <w:rFonts w:ascii="Calibri" w:hAnsi="Calibri" w:eastAsia="宋体"/>
      <w:sz w:val="21"/>
      <w:szCs w:val="22"/>
    </w:rPr>
  </w:style>
  <w:style w:type="paragraph" w:styleId="1649">
    <w:name w:val="xl72"/>
    <w:basedOn w:val="940"/>
    <w:next w:val="1649"/>
    <w:link w:val="940"/>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rPr>
  </w:style>
  <w:style w:type="paragraph" w:styleId="1650">
    <w:name w:val="样式 首行缩进:  0 字符"/>
    <w:basedOn w:val="940"/>
    <w:next w:val="1650"/>
    <w:link w:val="940"/>
    <w:pPr>
      <w:jc w:val="left"/>
      <w:spacing w:line="360" w:lineRule="auto"/>
    </w:pPr>
    <w:rPr>
      <w:rFonts w:ascii="Arial" w:hAnsi="Arial" w:eastAsia="宋体" w:cs="宋体"/>
      <w:szCs w:val="20"/>
    </w:rPr>
  </w:style>
  <w:style w:type="paragraph" w:styleId="1651">
    <w:name w:val="标书正文格式"/>
    <w:next w:val="1651"/>
    <w:link w:val="940"/>
    <w:qFormat/>
    <w:pPr>
      <w:ind w:firstLine="200"/>
      <w:spacing w:line="360" w:lineRule="auto"/>
    </w:pPr>
    <w:rPr>
      <w:rFonts w:eastAsia="楷体_GB2312"/>
      <w:sz w:val="24"/>
      <w:szCs w:val="24"/>
      <w:lang w:val="en-US" w:eastAsia="zh-CN" w:bidi="ar-SA"/>
    </w:rPr>
  </w:style>
  <w:style w:type="paragraph" w:styleId="1652">
    <w:name w:val=" Char"/>
    <w:basedOn w:val="940"/>
    <w:next w:val="1652"/>
    <w:link w:val="940"/>
    <w:pPr>
      <w:ind w:firstLine="0"/>
      <w:spacing w:line="240" w:lineRule="auto"/>
    </w:pPr>
    <w:rPr>
      <w:rFonts w:ascii="Tahoma" w:hAnsi="Tahoma" w:eastAsia="宋体"/>
      <w:szCs w:val="20"/>
    </w:rPr>
  </w:style>
  <w:style w:type="paragraph" w:styleId="1653">
    <w:name w:val="xl297"/>
    <w:basedOn w:val="940"/>
    <w:next w:val="1653"/>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654">
    <w:name w:val="xl303"/>
    <w:basedOn w:val="940"/>
    <w:next w:val="1654"/>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655">
    <w:name w:val="Char1 Char Char Char"/>
    <w:basedOn w:val="940"/>
    <w:next w:val="1655"/>
    <w:link w:val="940"/>
    <w:pPr>
      <w:ind w:firstLine="0"/>
      <w:jc w:val="left"/>
      <w:spacing w:after="200" w:line="240" w:lineRule="auto"/>
    </w:pPr>
    <w:rPr>
      <w:rFonts w:hAnsi="Calibri" w:cs="黑体"/>
      <w:b/>
      <w:sz w:val="32"/>
      <w:szCs w:val="32"/>
      <w:lang w:eastAsia="en-US" w:bidi="en-US"/>
    </w:rPr>
  </w:style>
  <w:style w:type="paragraph" w:styleId="1656">
    <w:name w:val="标题 51"/>
    <w:basedOn w:val="940"/>
    <w:next w:val="940"/>
    <w:link w:val="940"/>
    <w:pPr>
      <w:ind w:firstLine="419"/>
      <w:jc w:val="left"/>
      <w:spacing w:before="187" w:after="119" w:line="1354" w:lineRule="atLeast"/>
      <w:widowControl/>
    </w:pPr>
    <w:rPr>
      <w:rFonts w:ascii="宋体" w:hAnsi="Calibri" w:eastAsia="宋体" w:cs="黑体"/>
      <w:szCs w:val="22"/>
      <w:lang w:eastAsia="en-US" w:bidi="en-US"/>
    </w:rPr>
  </w:style>
  <w:style w:type="paragraph" w:styleId="1657">
    <w:name w:val="xl40"/>
    <w:basedOn w:val="940"/>
    <w:next w:val="1657"/>
    <w:link w:val="940"/>
    <w:pPr>
      <w:ind w:firstLine="0"/>
      <w:jc w:val="center"/>
      <w:spacing w:before="100" w:beforeAutospacing="1" w:after="100" w:afterAutospacing="1" w:line="240" w:lineRule="auto"/>
      <w:widowControl/>
      <w:pBdr>
        <w:left w:val="single" w:color="000000" w:sz="8" w:space="0"/>
        <w:bottom w:val="single" w:color="000000" w:sz="4" w:space="0"/>
        <w:right w:val="single" w:color="000000" w:sz="4" w:space="0"/>
      </w:pBdr>
    </w:pPr>
    <w:rPr>
      <w:rFonts w:ascii="宋体" w:hAnsi="宋体" w:eastAsia="宋体"/>
    </w:rPr>
  </w:style>
  <w:style w:type="paragraph" w:styleId="1658">
    <w:name w:val="z-窗体顶端"/>
    <w:basedOn w:val="940"/>
    <w:next w:val="940"/>
    <w:link w:val="1038"/>
    <w:pPr>
      <w:ind w:firstLine="0"/>
      <w:jc w:val="center"/>
      <w:spacing w:line="240" w:lineRule="auto"/>
      <w:pBdr>
        <w:bottom w:val="single" w:color="000000" w:sz="6" w:space="1"/>
      </w:pBdr>
    </w:pPr>
    <w:rPr>
      <w:rFonts w:ascii="Arial" w:eastAsia="宋体"/>
      <w:vanish/>
      <w:sz w:val="16"/>
    </w:rPr>
  </w:style>
  <w:style w:type="table" w:styleId="1659">
    <w:name w:val="网格型"/>
    <w:next w:val="1659"/>
    <w:link w:val="940"/>
    <w:qFormat/>
    <w:pPr>
      <w:jc w:val="both"/>
      <w:widowControl w:val="off"/>
    </w:pPr>
    <w:tblPr/>
  </w:style>
  <w:style w:type="character" w:styleId="1660" w:default="1">
    <w:name w:val="Default Paragraph Font"/>
    <w:uiPriority w:val="1"/>
    <w:semiHidden/>
    <w:unhideWhenUsed/>
  </w:style>
  <w:style w:type="numbering" w:styleId="1661" w:default="1">
    <w:name w:val="No List"/>
    <w:uiPriority w:val="99"/>
    <w:semiHidden/>
    <w:unhideWhenUsed/>
  </w:style>
  <w:style w:type="table" w:styleId="16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审批账号</cp:lastModifiedBy>
  <cp:revision>4</cp:revision>
  <dcterms:created xsi:type="dcterms:W3CDTF">2022-03-09T03:14:00Z</dcterms:created>
  <dcterms:modified xsi:type="dcterms:W3CDTF">2025-12-09T06:47:37Z</dcterms:modified>
</cp:coreProperties>
</file>